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F2" w:rsidRDefault="00114611">
      <w:pPr>
        <w:tabs>
          <w:tab w:val="left" w:pos="6804"/>
        </w:tabs>
      </w:pPr>
      <w:r>
        <w:rPr>
          <w:noProof/>
          <w:sz w:val="20"/>
        </w:rPr>
        <w:drawing>
          <wp:anchor distT="0" distB="0" distL="114300" distR="114300" simplePos="0" relativeHeight="251657728" behindDoc="0" locked="0" layoutInCell="1" allowOverlap="1">
            <wp:simplePos x="0" y="0"/>
            <wp:positionH relativeFrom="column">
              <wp:posOffset>4244340</wp:posOffset>
            </wp:positionH>
            <wp:positionV relativeFrom="paragraph">
              <wp:posOffset>-517525</wp:posOffset>
            </wp:positionV>
            <wp:extent cx="1802765" cy="984250"/>
            <wp:effectExtent l="19050" t="0" r="6985" b="0"/>
            <wp:wrapNone/>
            <wp:docPr id="3" name="Bild 2" descr="Goethe-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ethe-Logo-sw"/>
                    <pic:cNvPicPr>
                      <a:picLocks noChangeAspect="1" noChangeArrowheads="1"/>
                    </pic:cNvPicPr>
                  </pic:nvPicPr>
                  <pic:blipFill>
                    <a:blip r:embed="rId7" cstate="print"/>
                    <a:srcRect/>
                    <a:stretch>
                      <a:fillRect/>
                    </a:stretch>
                  </pic:blipFill>
                  <pic:spPr bwMode="auto">
                    <a:xfrm>
                      <a:off x="0" y="0"/>
                      <a:ext cx="1802765" cy="984250"/>
                    </a:xfrm>
                    <a:prstGeom prst="rect">
                      <a:avLst/>
                    </a:prstGeom>
                    <a:noFill/>
                    <a:ln w="9525">
                      <a:noFill/>
                      <a:miter lim="800000"/>
                      <a:headEnd/>
                      <a:tailEnd/>
                    </a:ln>
                  </pic:spPr>
                </pic:pic>
              </a:graphicData>
            </a:graphic>
          </wp:anchor>
        </w:drawing>
      </w:r>
    </w:p>
    <w:p w:rsidR="00F419F2" w:rsidRDefault="00F419F2"/>
    <w:p w:rsidR="00F419F2" w:rsidRDefault="00F419F2"/>
    <w:p w:rsidR="00F419F2" w:rsidRDefault="00F419F2">
      <w:pPr>
        <w:pStyle w:val="Kopfzeile"/>
        <w:tabs>
          <w:tab w:val="clear" w:pos="4536"/>
          <w:tab w:val="clear" w:pos="9072"/>
        </w:tabs>
      </w:pPr>
    </w:p>
    <w:p w:rsidR="00F419F2" w:rsidRDefault="00F419F2"/>
    <w:p w:rsidR="00F419F2" w:rsidRDefault="00F419F2"/>
    <w:tbl>
      <w:tblPr>
        <w:tblW w:w="10150" w:type="dxa"/>
        <w:tblLayout w:type="fixed"/>
        <w:tblCellMar>
          <w:left w:w="70" w:type="dxa"/>
          <w:right w:w="70" w:type="dxa"/>
        </w:tblCellMar>
        <w:tblLook w:val="0000" w:firstRow="0" w:lastRow="0" w:firstColumn="0" w:lastColumn="0" w:noHBand="0" w:noVBand="0"/>
      </w:tblPr>
      <w:tblGrid>
        <w:gridCol w:w="3955"/>
        <w:gridCol w:w="804"/>
        <w:gridCol w:w="1947"/>
        <w:gridCol w:w="3444"/>
      </w:tblGrid>
      <w:tr w:rsidR="00F419F2">
        <w:trPr>
          <w:cantSplit/>
          <w:trHeight w:hRule="exact" w:val="454"/>
        </w:trPr>
        <w:tc>
          <w:tcPr>
            <w:tcW w:w="4778" w:type="dxa"/>
            <w:gridSpan w:val="2"/>
          </w:tcPr>
          <w:p w:rsidR="00F419F2" w:rsidRPr="003C47F1" w:rsidRDefault="00F419F2" w:rsidP="00B617EE">
            <w:pPr>
              <w:pStyle w:val="Absender"/>
              <w:spacing w:before="40"/>
              <w:rPr>
                <w:sz w:val="16"/>
                <w:szCs w:val="16"/>
              </w:rPr>
            </w:pPr>
            <w:r w:rsidRPr="003C47F1">
              <w:rPr>
                <w:sz w:val="16"/>
                <w:szCs w:val="16"/>
              </w:rPr>
              <w:t>Goethe-Universität Frankfurt am Main</w:t>
            </w:r>
          </w:p>
          <w:p w:rsidR="00F419F2" w:rsidRDefault="00F419F2">
            <w:pPr>
              <w:pStyle w:val="Absender"/>
              <w:rPr>
                <w:rFonts w:ascii="Meridien Roman" w:hAnsi="Meridien Roman"/>
              </w:rPr>
            </w:pPr>
            <w:r w:rsidRPr="003C47F1">
              <w:rPr>
                <w:sz w:val="16"/>
                <w:szCs w:val="16"/>
              </w:rPr>
              <w:t xml:space="preserve">Fachbereich </w:t>
            </w:r>
            <w:r w:rsidR="00B617EE" w:rsidRPr="003C47F1">
              <w:rPr>
                <w:sz w:val="16"/>
                <w:szCs w:val="16"/>
              </w:rPr>
              <w:t>Wirtschaftswissenschaften</w:t>
            </w:r>
          </w:p>
        </w:tc>
        <w:tc>
          <w:tcPr>
            <w:tcW w:w="1955" w:type="dxa"/>
          </w:tcPr>
          <w:p w:rsidR="00F419F2" w:rsidRDefault="00F419F2">
            <w:pPr>
              <w:jc w:val="both"/>
              <w:rPr>
                <w:sz w:val="20"/>
              </w:rPr>
            </w:pPr>
          </w:p>
        </w:tc>
        <w:tc>
          <w:tcPr>
            <w:tcW w:w="3459" w:type="dxa"/>
          </w:tcPr>
          <w:p w:rsidR="00F419F2" w:rsidRDefault="00B617EE" w:rsidP="00B617EE">
            <w:pPr>
              <w:pStyle w:val="NamePMVerwaltungseinheit"/>
              <w:spacing w:before="40"/>
            </w:pPr>
            <w:r>
              <w:t xml:space="preserve">Professur für Betriebswirtschaftslehre, </w:t>
            </w:r>
          </w:p>
          <w:p w:rsidR="00B617EE" w:rsidRDefault="00B617EE">
            <w:pPr>
              <w:pStyle w:val="NamePMVerwaltungseinheit"/>
            </w:pPr>
            <w:r>
              <w:t>insbesondere e-</w:t>
            </w:r>
            <w:proofErr w:type="spellStart"/>
            <w:r>
              <w:t>Finance</w:t>
            </w:r>
            <w:proofErr w:type="spellEnd"/>
          </w:p>
          <w:p w:rsidR="00F419F2" w:rsidRDefault="00F419F2">
            <w:pPr>
              <w:rPr>
                <w:rFonts w:ascii="Arial" w:hAnsi="Arial" w:cs="Arial"/>
                <w:sz w:val="20"/>
              </w:rPr>
            </w:pPr>
          </w:p>
        </w:tc>
      </w:tr>
      <w:tr w:rsidR="00F419F2">
        <w:trPr>
          <w:cantSplit/>
          <w:trHeight w:hRule="exact" w:val="2438"/>
        </w:trPr>
        <w:tc>
          <w:tcPr>
            <w:tcW w:w="3971" w:type="dxa"/>
          </w:tcPr>
          <w:p w:rsidR="00F419F2" w:rsidRDefault="00F419F2"/>
          <w:p w:rsidR="00845099" w:rsidRPr="00821A07" w:rsidRDefault="00845099" w:rsidP="008B4F0B">
            <w:pPr>
              <w:rPr>
                <w:rFonts w:ascii="Arial" w:hAnsi="Arial" w:cs="Arial"/>
              </w:rPr>
            </w:pPr>
            <w:r>
              <w:rPr>
                <w:rFonts w:ascii="Arial" w:hAnsi="Arial" w:cs="Arial"/>
              </w:rPr>
              <w:t xml:space="preserve"> </w:t>
            </w:r>
          </w:p>
        </w:tc>
        <w:tc>
          <w:tcPr>
            <w:tcW w:w="807" w:type="dxa"/>
          </w:tcPr>
          <w:p w:rsidR="00F419F2" w:rsidRDefault="00F419F2"/>
        </w:tc>
        <w:tc>
          <w:tcPr>
            <w:tcW w:w="1955" w:type="dxa"/>
          </w:tcPr>
          <w:p w:rsidR="00F419F2" w:rsidRDefault="00F419F2">
            <w:pPr>
              <w:jc w:val="both"/>
            </w:pPr>
          </w:p>
        </w:tc>
        <w:tc>
          <w:tcPr>
            <w:tcW w:w="3459" w:type="dxa"/>
          </w:tcPr>
          <w:p w:rsidR="00B617EE" w:rsidRDefault="00B617EE" w:rsidP="00B617EE">
            <w:pPr>
              <w:pStyle w:val="Professor"/>
              <w:rPr>
                <w:lang w:val="de-DE"/>
              </w:rPr>
            </w:pPr>
          </w:p>
          <w:p w:rsidR="00B617EE" w:rsidRPr="00F251FE" w:rsidRDefault="00B617EE" w:rsidP="00B617EE">
            <w:pPr>
              <w:pStyle w:val="Professor"/>
              <w:rPr>
                <w:lang w:val="de-DE"/>
              </w:rPr>
            </w:pPr>
            <w:r w:rsidRPr="00F251FE">
              <w:rPr>
                <w:lang w:val="de-DE"/>
              </w:rPr>
              <w:t xml:space="preserve">Prof. Dr. </w:t>
            </w:r>
            <w:smartTag w:uri="urn:schemas-microsoft-com:office:smarttags" w:element="PersonName">
              <w:r w:rsidRPr="00F251FE">
                <w:rPr>
                  <w:lang w:val="de-DE"/>
                </w:rPr>
                <w:t>Peter Gomber</w:t>
              </w:r>
            </w:smartTag>
          </w:p>
          <w:p w:rsidR="00B617EE" w:rsidRPr="00F251FE" w:rsidRDefault="00B617EE" w:rsidP="00B617EE">
            <w:pPr>
              <w:pStyle w:val="LeerzeileAbsender"/>
            </w:pPr>
          </w:p>
          <w:p w:rsidR="00B617EE" w:rsidRPr="00F251FE" w:rsidRDefault="00180B8C" w:rsidP="00D51E89">
            <w:pPr>
              <w:pStyle w:val="TelFaxMail"/>
            </w:pPr>
            <w:r>
              <w:t>Theodor-W.-Adorno-Platz 4</w:t>
            </w:r>
          </w:p>
          <w:p w:rsidR="00B617EE" w:rsidRPr="00F251FE" w:rsidRDefault="00473A77" w:rsidP="00D51E89">
            <w:pPr>
              <w:pStyle w:val="TelFaxMail"/>
            </w:pPr>
            <w:proofErr w:type="spellStart"/>
            <w:r>
              <w:t>RuW</w:t>
            </w:r>
            <w:proofErr w:type="spellEnd"/>
            <w:r>
              <w:t>, Postfach 6</w:t>
            </w:r>
            <w:r w:rsidR="00F37B10">
              <w:t>9</w:t>
            </w:r>
          </w:p>
          <w:p w:rsidR="00B617EE" w:rsidRPr="00F251FE" w:rsidRDefault="00473A77" w:rsidP="00D51E89">
            <w:pPr>
              <w:pStyle w:val="TelFaxMail"/>
            </w:pPr>
            <w:r>
              <w:t>D-60629</w:t>
            </w:r>
            <w:r w:rsidR="00B617EE" w:rsidRPr="00F251FE">
              <w:t xml:space="preserve"> Frankfurt am Main</w:t>
            </w:r>
          </w:p>
          <w:p w:rsidR="00B617EE" w:rsidRPr="00F251FE" w:rsidRDefault="00B617EE" w:rsidP="00B617EE">
            <w:pPr>
              <w:pStyle w:val="LeerzeileAbsender"/>
            </w:pPr>
          </w:p>
          <w:p w:rsidR="00B617EE" w:rsidRPr="00F251FE" w:rsidRDefault="00B617EE" w:rsidP="00B617EE">
            <w:pPr>
              <w:pStyle w:val="TelFaxMail"/>
            </w:pPr>
            <w:r w:rsidRPr="00F251FE">
              <w:t xml:space="preserve">Telefon </w:t>
            </w:r>
            <w:r w:rsidRPr="00F251FE">
              <w:tab/>
              <w:t>+49-69-798-</w:t>
            </w:r>
            <w:r w:rsidR="00574EDC">
              <w:t>34683</w:t>
            </w:r>
            <w:r w:rsidRPr="00F251FE">
              <w:t xml:space="preserve"> </w:t>
            </w:r>
          </w:p>
          <w:p w:rsidR="00B617EE" w:rsidRPr="00F251FE" w:rsidRDefault="00B617EE" w:rsidP="00B617EE">
            <w:pPr>
              <w:pStyle w:val="TelFaxMail"/>
            </w:pPr>
            <w:r w:rsidRPr="00F251FE">
              <w:t xml:space="preserve">Telefax </w:t>
            </w:r>
            <w:r w:rsidRPr="00F251FE">
              <w:tab/>
              <w:t>+49-69-798-</w:t>
            </w:r>
            <w:r w:rsidR="00574EDC">
              <w:t>35007</w:t>
            </w:r>
            <w:r w:rsidRPr="00F251FE">
              <w:t xml:space="preserve"> </w:t>
            </w:r>
          </w:p>
          <w:p w:rsidR="00B617EE" w:rsidRPr="00F251FE" w:rsidRDefault="00B617EE" w:rsidP="00B617EE">
            <w:pPr>
              <w:pStyle w:val="TelFaxMail"/>
            </w:pPr>
            <w:r w:rsidRPr="00F251FE">
              <w:t xml:space="preserve">E-Mail </w:t>
            </w:r>
            <w:r w:rsidRPr="00F251FE">
              <w:tab/>
              <w:t>gomber@wiwi.uni-frankfurt.de</w:t>
            </w:r>
          </w:p>
          <w:p w:rsidR="00B617EE" w:rsidRPr="00F251FE" w:rsidRDefault="00B617EE" w:rsidP="00B617EE">
            <w:pPr>
              <w:pStyle w:val="Webadresse"/>
              <w:rPr>
                <w:lang w:val="de-DE"/>
              </w:rPr>
            </w:pPr>
          </w:p>
          <w:p w:rsidR="00F419F2" w:rsidRDefault="00B617EE" w:rsidP="00B617EE">
            <w:pPr>
              <w:pStyle w:val="Webadresse"/>
              <w:rPr>
                <w:rFonts w:ascii="Meridien Roman" w:hAnsi="Meridien Roman"/>
              </w:rPr>
            </w:pPr>
            <w:r w:rsidRPr="00F251FE">
              <w:rPr>
                <w:lang w:val="de-DE"/>
              </w:rPr>
              <w:t>http://www.efinance.wiwi.uni-frankfurt.de</w:t>
            </w:r>
          </w:p>
        </w:tc>
      </w:tr>
    </w:tbl>
    <w:p w:rsidR="003F78BF" w:rsidRPr="003F78BF" w:rsidRDefault="003F78BF" w:rsidP="003F78BF">
      <w:pPr>
        <w:spacing w:line="276" w:lineRule="auto"/>
        <w:jc w:val="center"/>
        <w:rPr>
          <w:rFonts w:ascii="Georgia" w:hAnsi="Georgia" w:cs="Arial"/>
          <w:b/>
          <w:sz w:val="32"/>
          <w:szCs w:val="30"/>
          <w:lang w:val="en-US"/>
        </w:rPr>
      </w:pPr>
      <w:r w:rsidRPr="003F78BF">
        <w:rPr>
          <w:rFonts w:ascii="Georgia" w:hAnsi="Georgia" w:cs="Arial"/>
          <w:b/>
          <w:sz w:val="32"/>
          <w:szCs w:val="30"/>
          <w:lang w:val="en-US"/>
        </w:rPr>
        <w:t>Bachelor Thesis:</w:t>
      </w:r>
    </w:p>
    <w:p w:rsidR="003F78BF" w:rsidRPr="003F78BF" w:rsidRDefault="003F78BF" w:rsidP="003F78BF">
      <w:pPr>
        <w:jc w:val="center"/>
        <w:rPr>
          <w:rFonts w:ascii="Georgia" w:hAnsi="Georgia" w:cs="Arial"/>
          <w:b/>
          <w:sz w:val="32"/>
          <w:szCs w:val="20"/>
          <w:lang w:val="en-US"/>
        </w:rPr>
      </w:pPr>
      <w:r w:rsidRPr="003F78BF">
        <w:rPr>
          <w:rFonts w:ascii="Georgia" w:hAnsi="Georgia" w:cs="Arial"/>
          <w:b/>
          <w:sz w:val="32"/>
          <w:szCs w:val="20"/>
          <w:lang w:val="en-US"/>
        </w:rPr>
        <w:t>Limits to Arbitrage</w:t>
      </w:r>
    </w:p>
    <w:p w:rsidR="00194F36" w:rsidRPr="003F78BF" w:rsidRDefault="00194F36" w:rsidP="003F78BF">
      <w:pPr>
        <w:rPr>
          <w:rFonts w:ascii="Georgia" w:hAnsi="Georgia" w:cs="Arial"/>
          <w:b/>
          <w:sz w:val="20"/>
          <w:szCs w:val="20"/>
          <w:lang w:val="en-US"/>
        </w:rPr>
      </w:pPr>
    </w:p>
    <w:p w:rsidR="005D17FB" w:rsidRDefault="008558AD" w:rsidP="008558AD">
      <w:pPr>
        <w:spacing w:line="276" w:lineRule="auto"/>
        <w:jc w:val="both"/>
        <w:rPr>
          <w:rFonts w:ascii="Georgia" w:hAnsi="Georgia" w:cs="Arial"/>
          <w:sz w:val="20"/>
          <w:szCs w:val="20"/>
          <w:lang w:val="en-US"/>
        </w:rPr>
      </w:pPr>
      <w:r w:rsidRPr="003F78BF">
        <w:rPr>
          <w:rFonts w:ascii="Georgia" w:hAnsi="Georgia" w:cs="Arial"/>
          <w:sz w:val="20"/>
          <w:szCs w:val="20"/>
          <w:lang w:val="en-US"/>
        </w:rPr>
        <w:t>Arbitrage in financial markets is understood as a risk free return without</w:t>
      </w:r>
      <w:r w:rsidR="00636EBB">
        <w:rPr>
          <w:rFonts w:ascii="Georgia" w:hAnsi="Georgia" w:cs="Arial"/>
          <w:sz w:val="20"/>
          <w:szCs w:val="20"/>
          <w:lang w:val="en-US"/>
        </w:rPr>
        <w:t xml:space="preserve"> the</w:t>
      </w:r>
      <w:r w:rsidRPr="003F78BF">
        <w:rPr>
          <w:rFonts w:ascii="Georgia" w:hAnsi="Georgia" w:cs="Arial"/>
          <w:sz w:val="20"/>
          <w:szCs w:val="20"/>
          <w:lang w:val="en-US"/>
        </w:rPr>
        <w:t xml:space="preserve"> </w:t>
      </w:r>
      <w:r w:rsidR="00194F36" w:rsidRPr="003F78BF">
        <w:rPr>
          <w:rFonts w:ascii="Georgia" w:hAnsi="Georgia" w:cs="Arial"/>
          <w:sz w:val="20"/>
          <w:szCs w:val="20"/>
          <w:lang w:val="en-US"/>
        </w:rPr>
        <w:t xml:space="preserve">employment of own capital. However, in practice, it turns out that </w:t>
      </w:r>
      <w:r w:rsidR="00330AD4" w:rsidRPr="003F78BF">
        <w:rPr>
          <w:rFonts w:ascii="Georgia" w:hAnsi="Georgia" w:cs="Arial"/>
          <w:sz w:val="20"/>
          <w:szCs w:val="20"/>
          <w:lang w:val="en-US"/>
        </w:rPr>
        <w:t>that this theoretical arbitrage</w:t>
      </w:r>
      <w:r w:rsidR="00A7502C">
        <w:rPr>
          <w:rFonts w:ascii="Georgia" w:hAnsi="Georgia" w:cs="Arial"/>
          <w:sz w:val="20"/>
          <w:szCs w:val="20"/>
          <w:lang w:val="en-US"/>
        </w:rPr>
        <w:t xml:space="preserve"> only exists in perfect markets.</w:t>
      </w:r>
      <w:r w:rsidR="00013FE1">
        <w:rPr>
          <w:rFonts w:ascii="Georgia" w:hAnsi="Georgia" w:cs="Arial"/>
          <w:sz w:val="20"/>
          <w:szCs w:val="20"/>
          <w:lang w:val="en-US"/>
        </w:rPr>
        <w:t xml:space="preserve"> </w:t>
      </w:r>
      <w:r w:rsidR="00A7502C">
        <w:rPr>
          <w:rFonts w:ascii="Georgia" w:hAnsi="Georgia" w:cs="Arial"/>
          <w:sz w:val="20"/>
          <w:szCs w:val="20"/>
          <w:lang w:val="en-US"/>
        </w:rPr>
        <w:t>A</w:t>
      </w:r>
      <w:r w:rsidR="00636EBB">
        <w:rPr>
          <w:rFonts w:ascii="Georgia" w:hAnsi="Georgia" w:cs="Arial"/>
          <w:sz w:val="20"/>
          <w:szCs w:val="20"/>
          <w:lang w:val="en-US"/>
        </w:rPr>
        <w:t>ctual</w:t>
      </w:r>
      <w:r w:rsidR="00330AD4" w:rsidRPr="003F78BF">
        <w:rPr>
          <w:rFonts w:ascii="Georgia" w:hAnsi="Georgia" w:cs="Arial"/>
          <w:sz w:val="20"/>
          <w:szCs w:val="20"/>
          <w:lang w:val="en-US"/>
        </w:rPr>
        <w:t xml:space="preserve"> </w:t>
      </w:r>
      <w:r w:rsidR="00194F36" w:rsidRPr="003F78BF">
        <w:rPr>
          <w:rFonts w:ascii="Georgia" w:hAnsi="Georgia" w:cs="Arial"/>
          <w:sz w:val="20"/>
          <w:szCs w:val="20"/>
          <w:lang w:val="en-US"/>
        </w:rPr>
        <w:t>arbitrage strategie</w:t>
      </w:r>
      <w:r w:rsidR="00A7502C">
        <w:rPr>
          <w:rFonts w:ascii="Georgia" w:hAnsi="Georgia" w:cs="Arial"/>
          <w:sz w:val="20"/>
          <w:szCs w:val="20"/>
          <w:lang w:val="en-US"/>
        </w:rPr>
        <w:t>s require own or at least other</w:t>
      </w:r>
      <w:r w:rsidR="00194F36" w:rsidRPr="003F78BF">
        <w:rPr>
          <w:rFonts w:ascii="Georgia" w:hAnsi="Georgia" w:cs="Arial"/>
          <w:sz w:val="20"/>
          <w:szCs w:val="20"/>
          <w:lang w:val="en-US"/>
        </w:rPr>
        <w:t xml:space="preserve"> </w:t>
      </w:r>
      <w:proofErr w:type="gramStart"/>
      <w:r w:rsidR="00194F36" w:rsidRPr="003F78BF">
        <w:rPr>
          <w:rFonts w:ascii="Georgia" w:hAnsi="Georgia" w:cs="Arial"/>
          <w:sz w:val="20"/>
          <w:szCs w:val="20"/>
          <w:lang w:val="en-US"/>
        </w:rPr>
        <w:t>people</w:t>
      </w:r>
      <w:r w:rsidR="00A7502C">
        <w:rPr>
          <w:rFonts w:ascii="Georgia" w:hAnsi="Georgia" w:cs="Arial"/>
          <w:sz w:val="20"/>
          <w:szCs w:val="20"/>
          <w:lang w:val="en-US"/>
        </w:rPr>
        <w:t>s</w:t>
      </w:r>
      <w:proofErr w:type="gramEnd"/>
      <w:r w:rsidR="00194F36" w:rsidRPr="003F78BF">
        <w:rPr>
          <w:rFonts w:ascii="Georgia" w:hAnsi="Georgia" w:cs="Arial"/>
          <w:sz w:val="20"/>
          <w:szCs w:val="20"/>
          <w:lang w:val="en-US"/>
        </w:rPr>
        <w:t xml:space="preserve"> capital </w:t>
      </w:r>
      <w:r w:rsidR="00330AD4" w:rsidRPr="003F78BF">
        <w:rPr>
          <w:rFonts w:ascii="Georgia" w:hAnsi="Georgia" w:cs="Arial"/>
          <w:sz w:val="20"/>
          <w:szCs w:val="20"/>
          <w:lang w:val="en-US"/>
        </w:rPr>
        <w:t>and</w:t>
      </w:r>
      <w:r w:rsidR="00194F36" w:rsidRPr="003F78BF">
        <w:rPr>
          <w:rFonts w:ascii="Georgia" w:hAnsi="Georgia" w:cs="Arial"/>
          <w:sz w:val="20"/>
          <w:szCs w:val="20"/>
          <w:lang w:val="en-US"/>
        </w:rPr>
        <w:t xml:space="preserve"> </w:t>
      </w:r>
      <w:r w:rsidR="00013FE1">
        <w:rPr>
          <w:rFonts w:ascii="Georgia" w:hAnsi="Georgia" w:cs="Arial"/>
          <w:sz w:val="20"/>
          <w:szCs w:val="20"/>
          <w:lang w:val="en-US"/>
        </w:rPr>
        <w:t xml:space="preserve">they cannot be assumed risk free. </w:t>
      </w:r>
      <w:r w:rsidR="002C2319" w:rsidRPr="003F78BF">
        <w:rPr>
          <w:rFonts w:ascii="Georgia" w:hAnsi="Georgia" w:cs="Arial"/>
          <w:sz w:val="20"/>
          <w:szCs w:val="20"/>
          <w:lang w:val="en-US"/>
        </w:rPr>
        <w:t>The semi-strong market efficiency hypothesis (</w:t>
      </w:r>
      <w:proofErr w:type="spellStart"/>
      <w:r w:rsidR="002C2319" w:rsidRPr="003F78BF">
        <w:rPr>
          <w:rFonts w:ascii="Georgia" w:hAnsi="Georgia" w:cs="Arial"/>
          <w:sz w:val="20"/>
          <w:szCs w:val="20"/>
          <w:lang w:val="en-US"/>
        </w:rPr>
        <w:t>Fama</w:t>
      </w:r>
      <w:proofErr w:type="spellEnd"/>
      <w:r w:rsidR="002C2319" w:rsidRPr="003F78BF">
        <w:rPr>
          <w:rFonts w:ascii="Georgia" w:hAnsi="Georgia" w:cs="Arial"/>
          <w:sz w:val="20"/>
          <w:szCs w:val="20"/>
          <w:lang w:val="en-US"/>
        </w:rPr>
        <w:t xml:space="preserve"> 1970) states that</w:t>
      </w:r>
      <w:r w:rsidR="00013FE1">
        <w:rPr>
          <w:rFonts w:ascii="Georgia" w:hAnsi="Georgia" w:cs="Arial"/>
          <w:sz w:val="20"/>
          <w:szCs w:val="20"/>
          <w:lang w:val="en-US"/>
        </w:rPr>
        <w:t xml:space="preserve"> a market</w:t>
      </w:r>
      <w:r w:rsidR="005D17FB" w:rsidRPr="003F78BF">
        <w:rPr>
          <w:rFonts w:ascii="Georgia" w:hAnsi="Georgia" w:cs="Arial"/>
          <w:sz w:val="20"/>
          <w:szCs w:val="20"/>
          <w:lang w:val="en-US"/>
        </w:rPr>
        <w:t xml:space="preserve"> price</w:t>
      </w:r>
      <w:r w:rsidR="002C2319" w:rsidRPr="003F78BF">
        <w:rPr>
          <w:rFonts w:ascii="Georgia" w:hAnsi="Georgia" w:cs="Arial"/>
          <w:sz w:val="20"/>
          <w:szCs w:val="20"/>
          <w:lang w:val="en-US"/>
        </w:rPr>
        <w:t xml:space="preserve"> reflect</w:t>
      </w:r>
      <w:r w:rsidR="005D17FB" w:rsidRPr="003F78BF">
        <w:rPr>
          <w:rFonts w:ascii="Georgia" w:hAnsi="Georgia" w:cs="Arial"/>
          <w:sz w:val="20"/>
          <w:szCs w:val="20"/>
          <w:lang w:val="en-US"/>
        </w:rPr>
        <w:t>s</w:t>
      </w:r>
      <w:r w:rsidR="002C2319" w:rsidRPr="003F78BF">
        <w:rPr>
          <w:rFonts w:ascii="Georgia" w:hAnsi="Georgia" w:cs="Arial"/>
          <w:sz w:val="20"/>
          <w:szCs w:val="20"/>
          <w:lang w:val="en-US"/>
        </w:rPr>
        <w:t xml:space="preserve"> all publicly available information about </w:t>
      </w:r>
      <w:r w:rsidR="005D17FB" w:rsidRPr="003F78BF">
        <w:rPr>
          <w:rFonts w:ascii="Georgia" w:hAnsi="Georgia" w:cs="Arial"/>
          <w:sz w:val="20"/>
          <w:szCs w:val="20"/>
          <w:lang w:val="en-US"/>
        </w:rPr>
        <w:t>a security</w:t>
      </w:r>
      <w:r w:rsidR="002C2319" w:rsidRPr="003F78BF">
        <w:rPr>
          <w:rFonts w:ascii="Georgia" w:hAnsi="Georgia" w:cs="Arial"/>
          <w:sz w:val="20"/>
          <w:szCs w:val="20"/>
          <w:lang w:val="en-US"/>
        </w:rPr>
        <w:t xml:space="preserve"> and </w:t>
      </w:r>
      <w:proofErr w:type="gramStart"/>
      <w:r w:rsidR="002C2319" w:rsidRPr="003F78BF">
        <w:rPr>
          <w:rFonts w:ascii="Georgia" w:hAnsi="Georgia" w:cs="Arial"/>
          <w:sz w:val="20"/>
          <w:szCs w:val="20"/>
          <w:lang w:val="en-US"/>
        </w:rPr>
        <w:t xml:space="preserve">any potential </w:t>
      </w:r>
      <w:proofErr w:type="spellStart"/>
      <w:r w:rsidR="002C2319" w:rsidRPr="003F78BF">
        <w:rPr>
          <w:rFonts w:ascii="Georgia" w:hAnsi="Georgia" w:cs="Arial"/>
          <w:sz w:val="20"/>
          <w:szCs w:val="20"/>
          <w:lang w:val="en-US"/>
        </w:rPr>
        <w:t>mispricing</w:t>
      </w:r>
      <w:r w:rsidR="005D17FB" w:rsidRPr="003F78BF">
        <w:rPr>
          <w:rFonts w:ascii="Georgia" w:hAnsi="Georgia" w:cs="Arial"/>
          <w:sz w:val="20"/>
          <w:szCs w:val="20"/>
          <w:lang w:val="en-US"/>
        </w:rPr>
        <w:t>s</w:t>
      </w:r>
      <w:proofErr w:type="spellEnd"/>
      <w:r w:rsidR="002C2319" w:rsidRPr="003F78BF">
        <w:rPr>
          <w:rFonts w:ascii="Georgia" w:hAnsi="Georgia" w:cs="Arial"/>
          <w:sz w:val="20"/>
          <w:szCs w:val="20"/>
          <w:lang w:val="en-US"/>
        </w:rPr>
        <w:t xml:space="preserve"> should </w:t>
      </w:r>
      <w:r w:rsidR="002D00FB" w:rsidRPr="003F78BF">
        <w:rPr>
          <w:rFonts w:ascii="Georgia" w:hAnsi="Georgia" w:cs="Arial"/>
          <w:sz w:val="20"/>
          <w:szCs w:val="20"/>
          <w:lang w:val="en-US"/>
        </w:rPr>
        <w:t>be immediately dissolved by arbitrageurs</w:t>
      </w:r>
      <w:proofErr w:type="gramEnd"/>
      <w:r w:rsidR="002D00FB" w:rsidRPr="003F78BF">
        <w:rPr>
          <w:rFonts w:ascii="Georgia" w:hAnsi="Georgia" w:cs="Arial"/>
          <w:sz w:val="20"/>
          <w:szCs w:val="20"/>
          <w:lang w:val="en-US"/>
        </w:rPr>
        <w:t>.</w:t>
      </w:r>
    </w:p>
    <w:p w:rsidR="008558AD" w:rsidRPr="003F78BF" w:rsidRDefault="00013FE1" w:rsidP="00062BEC">
      <w:pPr>
        <w:spacing w:line="276" w:lineRule="auto"/>
        <w:jc w:val="both"/>
        <w:rPr>
          <w:rFonts w:ascii="Georgia" w:hAnsi="Georgia" w:cs="Arial"/>
          <w:sz w:val="20"/>
          <w:szCs w:val="20"/>
          <w:lang w:val="en-US"/>
        </w:rPr>
      </w:pPr>
      <w:r>
        <w:rPr>
          <w:rFonts w:ascii="Georgia" w:hAnsi="Georgia" w:cs="Arial"/>
          <w:sz w:val="20"/>
          <w:szCs w:val="20"/>
          <w:lang w:val="en-US"/>
        </w:rPr>
        <w:t xml:space="preserve">Market prices remaining in a </w:t>
      </w:r>
      <w:r w:rsidRPr="003F78BF">
        <w:rPr>
          <w:rFonts w:ascii="Georgia" w:hAnsi="Georgia" w:cs="Arial"/>
          <w:sz w:val="20"/>
          <w:szCs w:val="20"/>
          <w:lang w:val="en-US"/>
        </w:rPr>
        <w:t xml:space="preserve">non-equilibrium </w:t>
      </w:r>
      <w:r w:rsidR="00062BEC" w:rsidRPr="003F78BF">
        <w:rPr>
          <w:rFonts w:ascii="Georgia" w:hAnsi="Georgia" w:cs="Arial"/>
          <w:sz w:val="20"/>
          <w:szCs w:val="20"/>
          <w:lang w:val="en-US"/>
        </w:rPr>
        <w:t>state</w:t>
      </w:r>
      <w:r>
        <w:rPr>
          <w:rFonts w:ascii="Georgia" w:hAnsi="Georgia" w:cs="Arial"/>
          <w:sz w:val="20"/>
          <w:szCs w:val="20"/>
          <w:lang w:val="en-US"/>
        </w:rPr>
        <w:t xml:space="preserve"> </w:t>
      </w:r>
      <w:proofErr w:type="gramStart"/>
      <w:r>
        <w:rPr>
          <w:rFonts w:ascii="Georgia" w:hAnsi="Georgia" w:cs="Arial"/>
          <w:sz w:val="20"/>
          <w:szCs w:val="20"/>
          <w:lang w:val="en-US"/>
        </w:rPr>
        <w:t>are explained</w:t>
      </w:r>
      <w:proofErr w:type="gramEnd"/>
      <w:r>
        <w:rPr>
          <w:rFonts w:ascii="Georgia" w:hAnsi="Georgia" w:cs="Arial"/>
          <w:sz w:val="20"/>
          <w:szCs w:val="20"/>
          <w:lang w:val="en-US"/>
        </w:rPr>
        <w:t xml:space="preserve"> by a theory called limits to arbitrage. This theory also explains </w:t>
      </w:r>
      <w:r w:rsidR="00062BEC">
        <w:rPr>
          <w:rFonts w:ascii="Georgia" w:hAnsi="Georgia" w:cs="Arial"/>
          <w:sz w:val="20"/>
          <w:szCs w:val="20"/>
          <w:lang w:val="en-US"/>
        </w:rPr>
        <w:t xml:space="preserve">that </w:t>
      </w:r>
      <w:r w:rsidR="00062BEC" w:rsidRPr="003F78BF">
        <w:rPr>
          <w:rFonts w:ascii="Georgia" w:hAnsi="Georgia" w:cs="Arial"/>
          <w:sz w:val="20"/>
          <w:szCs w:val="20"/>
          <w:lang w:val="en-US"/>
        </w:rPr>
        <w:t xml:space="preserve">arbitrage strategies exploiting these anomalies are associated with different types of risk and costs such as fundamental risk, implementation costs (e.g. short rebate) or </w:t>
      </w:r>
      <w:proofErr w:type="gramStart"/>
      <w:r w:rsidR="00062BEC" w:rsidRPr="003F78BF">
        <w:rPr>
          <w:rFonts w:ascii="Georgia" w:hAnsi="Georgia" w:cs="Arial"/>
          <w:sz w:val="20"/>
          <w:szCs w:val="20"/>
          <w:lang w:val="en-US"/>
        </w:rPr>
        <w:t>leverage</w:t>
      </w:r>
      <w:proofErr w:type="gramEnd"/>
      <w:r w:rsidR="00062BEC" w:rsidRPr="003F78BF">
        <w:rPr>
          <w:rFonts w:ascii="Georgia" w:hAnsi="Georgia" w:cs="Arial"/>
          <w:sz w:val="20"/>
          <w:szCs w:val="20"/>
          <w:lang w:val="en-US"/>
        </w:rPr>
        <w:t xml:space="preserve"> and margin constraints.</w:t>
      </w:r>
    </w:p>
    <w:p w:rsidR="00A6221D" w:rsidRPr="003F78BF" w:rsidRDefault="00A6221D" w:rsidP="0053770A">
      <w:pPr>
        <w:spacing w:line="276" w:lineRule="auto"/>
        <w:jc w:val="both"/>
        <w:rPr>
          <w:rFonts w:ascii="Georgia" w:hAnsi="Georgia" w:cs="Arial"/>
          <w:sz w:val="20"/>
          <w:szCs w:val="20"/>
          <w:lang w:val="en-US"/>
        </w:rPr>
      </w:pPr>
    </w:p>
    <w:p w:rsidR="00036B9D" w:rsidRPr="003F78BF" w:rsidRDefault="00A6221D" w:rsidP="0053770A">
      <w:pPr>
        <w:spacing w:line="276" w:lineRule="auto"/>
        <w:jc w:val="both"/>
        <w:rPr>
          <w:rFonts w:ascii="Georgia" w:hAnsi="Georgia" w:cs="Arial"/>
          <w:sz w:val="20"/>
          <w:szCs w:val="20"/>
          <w:lang w:val="en-US"/>
        </w:rPr>
      </w:pPr>
      <w:r w:rsidRPr="003F78BF">
        <w:rPr>
          <w:rFonts w:ascii="Georgia" w:hAnsi="Georgia" w:cs="Arial"/>
          <w:sz w:val="20"/>
          <w:szCs w:val="20"/>
          <w:lang w:val="en-US"/>
        </w:rPr>
        <w:t xml:space="preserve">The goal of this bachelor thesis is to review the existing academic literature on arbitrage and associated risks. The student is expected to systematically sort and present related literature in order to draw possible conclusions based on the findings. </w:t>
      </w:r>
      <w:r w:rsidR="00E533DB" w:rsidRPr="003F78BF">
        <w:rPr>
          <w:rFonts w:ascii="Georgia" w:hAnsi="Georgia" w:cs="Arial"/>
          <w:sz w:val="20"/>
          <w:szCs w:val="20"/>
          <w:lang w:val="en-US"/>
        </w:rPr>
        <w:t xml:space="preserve">Additionally, a small empirical study based on the German stock index DAX can be conducted. In this empirical part of the thesis, the student should analyze whether real arbitrage possibilities exist, how they </w:t>
      </w:r>
      <w:proofErr w:type="gramStart"/>
      <w:r w:rsidR="00E533DB" w:rsidRPr="003F78BF">
        <w:rPr>
          <w:rFonts w:ascii="Georgia" w:hAnsi="Georgia" w:cs="Arial"/>
          <w:sz w:val="20"/>
          <w:szCs w:val="20"/>
          <w:lang w:val="en-US"/>
        </w:rPr>
        <w:t>can be exploited</w:t>
      </w:r>
      <w:proofErr w:type="gramEnd"/>
      <w:r w:rsidR="00E533DB" w:rsidRPr="003F78BF">
        <w:rPr>
          <w:rFonts w:ascii="Georgia" w:hAnsi="Georgia" w:cs="Arial"/>
          <w:sz w:val="20"/>
          <w:szCs w:val="20"/>
          <w:lang w:val="en-US"/>
        </w:rPr>
        <w:t xml:space="preserve"> and if certain market conditions lead to an increase in arbitrage possibilities. </w:t>
      </w:r>
      <w:r w:rsidR="00A7502C">
        <w:rPr>
          <w:rFonts w:ascii="Georgia" w:hAnsi="Georgia" w:cs="Arial"/>
          <w:sz w:val="20"/>
          <w:szCs w:val="20"/>
          <w:lang w:val="en-US"/>
        </w:rPr>
        <w:t>T</w:t>
      </w:r>
      <w:r w:rsidR="00036B9D" w:rsidRPr="003F78BF">
        <w:rPr>
          <w:rFonts w:ascii="Georgia" w:hAnsi="Georgia" w:cs="Arial"/>
          <w:sz w:val="20"/>
          <w:szCs w:val="20"/>
          <w:lang w:val="en-US"/>
        </w:rPr>
        <w:t xml:space="preserve">he data </w:t>
      </w:r>
      <w:proofErr w:type="gramStart"/>
      <w:r w:rsidR="00036B9D" w:rsidRPr="003F78BF">
        <w:rPr>
          <w:rFonts w:ascii="Georgia" w:hAnsi="Georgia" w:cs="Arial"/>
          <w:sz w:val="20"/>
          <w:szCs w:val="20"/>
          <w:lang w:val="en-US"/>
        </w:rPr>
        <w:t>will be provided</w:t>
      </w:r>
      <w:proofErr w:type="gramEnd"/>
      <w:r w:rsidR="00036B9D" w:rsidRPr="003F78BF">
        <w:rPr>
          <w:rFonts w:ascii="Georgia" w:hAnsi="Georgia" w:cs="Arial"/>
          <w:sz w:val="20"/>
          <w:szCs w:val="20"/>
          <w:lang w:val="en-US"/>
        </w:rPr>
        <w:t xml:space="preserve"> on an aggregated leve</w:t>
      </w:r>
      <w:r w:rsidR="00E533DB" w:rsidRPr="003F78BF">
        <w:rPr>
          <w:rFonts w:ascii="Georgia" w:hAnsi="Georgia" w:cs="Arial"/>
          <w:sz w:val="20"/>
          <w:szCs w:val="20"/>
          <w:lang w:val="en-US"/>
        </w:rPr>
        <w:t xml:space="preserve">l. Nevertheless, the student is </w:t>
      </w:r>
      <w:r w:rsidR="00036B9D" w:rsidRPr="003F78BF">
        <w:rPr>
          <w:rFonts w:ascii="Georgia" w:hAnsi="Georgia" w:cs="Arial"/>
          <w:sz w:val="20"/>
          <w:szCs w:val="20"/>
          <w:lang w:val="en-US"/>
        </w:rPr>
        <w:t>expected to be able to deal with a large</w:t>
      </w:r>
      <w:r w:rsidR="00E533DB" w:rsidRPr="003F78BF">
        <w:rPr>
          <w:rFonts w:ascii="Georgia" w:hAnsi="Georgia" w:cs="Arial"/>
          <w:sz w:val="20"/>
          <w:szCs w:val="20"/>
          <w:lang w:val="en-US"/>
        </w:rPr>
        <w:t>r</w:t>
      </w:r>
      <w:r w:rsidR="00036B9D" w:rsidRPr="003F78BF">
        <w:rPr>
          <w:rFonts w:ascii="Georgia" w:hAnsi="Georgia" w:cs="Arial"/>
          <w:sz w:val="20"/>
          <w:szCs w:val="20"/>
          <w:lang w:val="en-US"/>
        </w:rPr>
        <w:t xml:space="preserve"> amount of data and has a sufficient level of econometric knowledge.</w:t>
      </w:r>
    </w:p>
    <w:p w:rsidR="00A62D79" w:rsidRPr="003F78BF" w:rsidRDefault="00036B9D" w:rsidP="00036B9D">
      <w:pPr>
        <w:spacing w:line="276" w:lineRule="auto"/>
        <w:jc w:val="both"/>
        <w:rPr>
          <w:rFonts w:ascii="Georgia" w:hAnsi="Georgia" w:cs="Arial"/>
          <w:sz w:val="20"/>
          <w:szCs w:val="20"/>
          <w:lang w:val="en-US"/>
        </w:rPr>
      </w:pPr>
      <w:r w:rsidRPr="003F78BF">
        <w:rPr>
          <w:rFonts w:ascii="Georgia" w:hAnsi="Georgia" w:cs="Arial"/>
          <w:sz w:val="20"/>
          <w:szCs w:val="20"/>
          <w:lang w:val="en-US"/>
        </w:rPr>
        <w:t xml:space="preserve"> </w:t>
      </w:r>
    </w:p>
    <w:p w:rsidR="0099406C" w:rsidRPr="003F78BF" w:rsidRDefault="0099406C" w:rsidP="00D758AA">
      <w:pPr>
        <w:spacing w:line="276" w:lineRule="auto"/>
        <w:jc w:val="both"/>
        <w:rPr>
          <w:rFonts w:ascii="Georgia" w:hAnsi="Georgia" w:cs="Arial"/>
          <w:b/>
          <w:sz w:val="20"/>
          <w:szCs w:val="20"/>
          <w:lang w:val="en-US"/>
        </w:rPr>
      </w:pPr>
      <w:r w:rsidRPr="003F78BF">
        <w:rPr>
          <w:rFonts w:ascii="Georgia" w:hAnsi="Georgia" w:cs="Arial"/>
          <w:b/>
          <w:sz w:val="20"/>
          <w:szCs w:val="20"/>
          <w:lang w:val="en-US"/>
        </w:rPr>
        <w:t>Supervisor:</w:t>
      </w:r>
    </w:p>
    <w:p w:rsidR="0099406C" w:rsidRPr="003F78BF" w:rsidRDefault="0079094C" w:rsidP="00D758AA">
      <w:pPr>
        <w:spacing w:line="276" w:lineRule="auto"/>
        <w:jc w:val="both"/>
        <w:rPr>
          <w:rFonts w:ascii="Georgia" w:hAnsi="Georgia" w:cs="Arial"/>
          <w:sz w:val="20"/>
          <w:szCs w:val="20"/>
          <w:lang w:val="en-US"/>
        </w:rPr>
      </w:pPr>
      <w:r w:rsidRPr="003F78BF">
        <w:rPr>
          <w:rFonts w:ascii="Georgia" w:hAnsi="Georgia" w:cs="Arial"/>
          <w:sz w:val="20"/>
          <w:szCs w:val="20"/>
          <w:lang w:val="en-US"/>
        </w:rPr>
        <w:t>Sven Panz</w:t>
      </w:r>
    </w:p>
    <w:p w:rsidR="0099406C" w:rsidRPr="003F78BF" w:rsidRDefault="0099406C" w:rsidP="00D758AA">
      <w:pPr>
        <w:spacing w:line="276" w:lineRule="auto"/>
        <w:jc w:val="both"/>
        <w:rPr>
          <w:rFonts w:ascii="Georgia" w:hAnsi="Georgia" w:cs="Arial"/>
          <w:sz w:val="20"/>
          <w:szCs w:val="20"/>
          <w:lang w:val="en-US"/>
        </w:rPr>
      </w:pPr>
    </w:p>
    <w:p w:rsidR="00E533DB" w:rsidRPr="003F78BF" w:rsidRDefault="0099406C" w:rsidP="00E533DB">
      <w:pPr>
        <w:spacing w:line="276" w:lineRule="auto"/>
        <w:jc w:val="both"/>
        <w:rPr>
          <w:rFonts w:ascii="Georgia" w:hAnsi="Georgia" w:cs="Arial"/>
          <w:b/>
          <w:sz w:val="20"/>
          <w:szCs w:val="20"/>
          <w:lang w:val="en-US"/>
        </w:rPr>
      </w:pPr>
      <w:r w:rsidRPr="003F78BF">
        <w:rPr>
          <w:rFonts w:ascii="Georgia" w:hAnsi="Georgia" w:cs="Arial"/>
          <w:b/>
          <w:sz w:val="20"/>
          <w:szCs w:val="20"/>
          <w:lang w:val="en-US"/>
        </w:rPr>
        <w:t>Literature:</w:t>
      </w:r>
    </w:p>
    <w:p w:rsidR="003A189B" w:rsidRPr="003A189B" w:rsidRDefault="003A189B" w:rsidP="00B0740D">
      <w:pPr>
        <w:pStyle w:val="StandardWeb"/>
        <w:numPr>
          <w:ilvl w:val="0"/>
          <w:numId w:val="12"/>
        </w:numPr>
        <w:spacing w:before="0" w:beforeAutospacing="0" w:after="0" w:afterAutospacing="0"/>
        <w:ind w:left="714" w:hanging="357"/>
        <w:rPr>
          <w:rFonts w:ascii="Georgia" w:hAnsi="Georgia" w:cs="Arial"/>
          <w:sz w:val="20"/>
          <w:szCs w:val="20"/>
          <w:lang w:val="en-US"/>
        </w:rPr>
      </w:pPr>
      <w:proofErr w:type="spellStart"/>
      <w:r w:rsidRPr="003A189B">
        <w:rPr>
          <w:rFonts w:ascii="Georgia" w:hAnsi="Georgia" w:cs="Arial"/>
          <w:sz w:val="20"/>
          <w:szCs w:val="20"/>
          <w:lang w:val="en-US"/>
        </w:rPr>
        <w:t>Gromb</w:t>
      </w:r>
      <w:proofErr w:type="spellEnd"/>
      <w:r w:rsidRPr="003A189B">
        <w:rPr>
          <w:rFonts w:ascii="Georgia" w:hAnsi="Georgia" w:cs="Arial"/>
          <w:sz w:val="20"/>
          <w:szCs w:val="20"/>
          <w:lang w:val="en-US"/>
        </w:rPr>
        <w:t xml:space="preserve">, Denis, and </w:t>
      </w:r>
      <w:proofErr w:type="spellStart"/>
      <w:r w:rsidR="00B0740D" w:rsidRPr="003A189B">
        <w:rPr>
          <w:rFonts w:ascii="Georgia" w:hAnsi="Georgia" w:cs="Arial"/>
          <w:sz w:val="20"/>
          <w:szCs w:val="20"/>
          <w:lang w:val="en-US"/>
        </w:rPr>
        <w:t>Vayanos</w:t>
      </w:r>
      <w:proofErr w:type="spellEnd"/>
      <w:r w:rsidR="00B0740D">
        <w:rPr>
          <w:rFonts w:ascii="Georgia" w:hAnsi="Georgia" w:cs="Arial"/>
          <w:sz w:val="20"/>
          <w:szCs w:val="20"/>
          <w:lang w:val="en-US"/>
        </w:rPr>
        <w:t>,</w:t>
      </w:r>
      <w:r w:rsidR="00B0740D" w:rsidRPr="003A189B">
        <w:rPr>
          <w:rFonts w:ascii="Georgia" w:hAnsi="Georgia" w:cs="Arial"/>
          <w:sz w:val="20"/>
          <w:szCs w:val="20"/>
          <w:lang w:val="en-US"/>
        </w:rPr>
        <w:t xml:space="preserve"> </w:t>
      </w:r>
      <w:r w:rsidRPr="003A189B">
        <w:rPr>
          <w:rFonts w:ascii="Georgia" w:hAnsi="Georgia" w:cs="Arial"/>
          <w:sz w:val="20"/>
          <w:szCs w:val="20"/>
          <w:lang w:val="en-US"/>
        </w:rPr>
        <w:t>Dimitri (2002), Equilibrium and welfare in markets with finan</w:t>
      </w:r>
      <w:r>
        <w:rPr>
          <w:rFonts w:ascii="Georgia" w:hAnsi="Georgia" w:cs="Arial"/>
          <w:sz w:val="20"/>
          <w:szCs w:val="20"/>
          <w:lang w:val="en-US"/>
        </w:rPr>
        <w:t>cially constrained arbitrageurs,</w:t>
      </w:r>
      <w:r w:rsidRPr="003A189B">
        <w:rPr>
          <w:rFonts w:ascii="Georgia" w:hAnsi="Georgia" w:cs="Arial"/>
          <w:sz w:val="20"/>
          <w:szCs w:val="20"/>
          <w:lang w:val="en-US"/>
        </w:rPr>
        <w:t xml:space="preserve"> Journal of Financial Economics</w:t>
      </w:r>
      <w:r w:rsidR="00EC6747">
        <w:rPr>
          <w:rFonts w:ascii="Georgia" w:hAnsi="Georgia" w:cs="Arial"/>
          <w:sz w:val="20"/>
          <w:szCs w:val="20"/>
          <w:lang w:val="en-US"/>
        </w:rPr>
        <w:t>,</w:t>
      </w:r>
      <w:r w:rsidRPr="003A189B">
        <w:rPr>
          <w:rFonts w:ascii="Georgia" w:hAnsi="Georgia" w:cs="Arial"/>
          <w:sz w:val="20"/>
          <w:szCs w:val="20"/>
          <w:lang w:val="en-US"/>
        </w:rPr>
        <w:t xml:space="preserve"> 66, 361-407.</w:t>
      </w:r>
    </w:p>
    <w:p w:rsidR="003A189B" w:rsidRPr="003F78BF" w:rsidRDefault="003A189B" w:rsidP="003A189B">
      <w:pPr>
        <w:pStyle w:val="StandardWeb"/>
        <w:numPr>
          <w:ilvl w:val="0"/>
          <w:numId w:val="12"/>
        </w:numPr>
        <w:rPr>
          <w:rFonts w:ascii="Georgia" w:hAnsi="Georgia" w:cs="Arial"/>
          <w:sz w:val="20"/>
          <w:szCs w:val="20"/>
          <w:lang w:val="en-US"/>
        </w:rPr>
      </w:pPr>
      <w:proofErr w:type="spellStart"/>
      <w:r w:rsidRPr="003F78BF">
        <w:rPr>
          <w:rFonts w:ascii="Georgia" w:hAnsi="Georgia" w:cs="Arial"/>
          <w:sz w:val="20"/>
          <w:szCs w:val="20"/>
          <w:lang w:val="en-US"/>
        </w:rPr>
        <w:t>Gromb</w:t>
      </w:r>
      <w:proofErr w:type="spellEnd"/>
      <w:r w:rsidRPr="003F78BF">
        <w:rPr>
          <w:rFonts w:ascii="Georgia" w:hAnsi="Georgia" w:cs="Arial"/>
          <w:sz w:val="20"/>
          <w:szCs w:val="20"/>
          <w:lang w:val="en-US"/>
        </w:rPr>
        <w:t xml:space="preserve">, Denis, and </w:t>
      </w:r>
      <w:proofErr w:type="spellStart"/>
      <w:r w:rsidR="00B0740D" w:rsidRPr="003F78BF">
        <w:rPr>
          <w:rFonts w:ascii="Georgia" w:hAnsi="Georgia" w:cs="Arial"/>
          <w:sz w:val="20"/>
          <w:szCs w:val="20"/>
          <w:lang w:val="en-US"/>
        </w:rPr>
        <w:t>Vayanos</w:t>
      </w:r>
      <w:proofErr w:type="spellEnd"/>
      <w:r w:rsidR="00B0740D">
        <w:rPr>
          <w:rFonts w:ascii="Georgia" w:hAnsi="Georgia" w:cs="Arial"/>
          <w:sz w:val="20"/>
          <w:szCs w:val="20"/>
          <w:lang w:val="en-US"/>
        </w:rPr>
        <w:t>,</w:t>
      </w:r>
      <w:r w:rsidR="00B0740D" w:rsidRPr="003F78BF">
        <w:rPr>
          <w:rFonts w:ascii="Georgia" w:hAnsi="Georgia" w:cs="Arial"/>
          <w:sz w:val="20"/>
          <w:szCs w:val="20"/>
          <w:lang w:val="en-US"/>
        </w:rPr>
        <w:t xml:space="preserve"> </w:t>
      </w:r>
      <w:r w:rsidRPr="003F78BF">
        <w:rPr>
          <w:rFonts w:ascii="Georgia" w:hAnsi="Georgia" w:cs="Arial"/>
          <w:sz w:val="20"/>
          <w:szCs w:val="20"/>
          <w:lang w:val="en-US"/>
        </w:rPr>
        <w:t>Dimitri (2010), Limits of Arbitrage, Annual R</w:t>
      </w:r>
      <w:r w:rsidR="00A7502C">
        <w:rPr>
          <w:rFonts w:ascii="Georgia" w:hAnsi="Georgia" w:cs="Arial"/>
          <w:sz w:val="20"/>
          <w:szCs w:val="20"/>
          <w:lang w:val="en-US"/>
        </w:rPr>
        <w:t>eview of Financial Economics, 2(</w:t>
      </w:r>
      <w:r w:rsidRPr="003F78BF">
        <w:rPr>
          <w:rFonts w:ascii="Georgia" w:hAnsi="Georgia" w:cs="Arial"/>
          <w:sz w:val="20"/>
          <w:szCs w:val="20"/>
          <w:lang w:val="en-US"/>
        </w:rPr>
        <w:t>1</w:t>
      </w:r>
      <w:r w:rsidR="00A7502C">
        <w:rPr>
          <w:rFonts w:ascii="Georgia" w:hAnsi="Georgia" w:cs="Arial"/>
          <w:sz w:val="20"/>
          <w:szCs w:val="20"/>
          <w:lang w:val="en-US"/>
        </w:rPr>
        <w:t xml:space="preserve">), </w:t>
      </w:r>
      <w:r w:rsidRPr="003F78BF">
        <w:rPr>
          <w:rFonts w:ascii="Georgia" w:hAnsi="Georgia" w:cs="Arial"/>
          <w:sz w:val="20"/>
          <w:szCs w:val="20"/>
          <w:lang w:val="en-US"/>
        </w:rPr>
        <w:t>251</w:t>
      </w:r>
      <w:r w:rsidR="00B0740D" w:rsidRPr="00B0740D">
        <w:rPr>
          <w:rFonts w:ascii="Georgia" w:hAnsi="Georgia" w:cs="Arial"/>
          <w:sz w:val="20"/>
          <w:szCs w:val="20"/>
          <w:lang w:val="en-US"/>
        </w:rPr>
        <w:t xml:space="preserve"> </w:t>
      </w:r>
      <w:r w:rsidRPr="003F78BF">
        <w:rPr>
          <w:rFonts w:ascii="Georgia" w:hAnsi="Georgia" w:cs="Arial"/>
          <w:sz w:val="20"/>
          <w:szCs w:val="20"/>
          <w:lang w:val="en-US"/>
        </w:rPr>
        <w:t>-275.</w:t>
      </w:r>
    </w:p>
    <w:p w:rsidR="003A189B" w:rsidRPr="003F78BF" w:rsidRDefault="003A189B" w:rsidP="00A7502C">
      <w:pPr>
        <w:pStyle w:val="StandardWeb"/>
        <w:numPr>
          <w:ilvl w:val="0"/>
          <w:numId w:val="12"/>
        </w:numPr>
        <w:rPr>
          <w:rFonts w:ascii="Georgia" w:hAnsi="Georgia" w:cs="Arial"/>
          <w:sz w:val="20"/>
          <w:szCs w:val="20"/>
          <w:lang w:val="en-US"/>
        </w:rPr>
      </w:pPr>
      <w:proofErr w:type="spellStart"/>
      <w:r w:rsidRPr="003F78BF">
        <w:rPr>
          <w:rFonts w:ascii="Georgia" w:hAnsi="Georgia" w:cs="Arial"/>
          <w:sz w:val="20"/>
          <w:szCs w:val="20"/>
          <w:lang w:val="en-US"/>
        </w:rPr>
        <w:t>Kondor</w:t>
      </w:r>
      <w:proofErr w:type="spellEnd"/>
      <w:r w:rsidRPr="003F78BF">
        <w:rPr>
          <w:rFonts w:ascii="Georgia" w:hAnsi="Georgia" w:cs="Arial"/>
          <w:sz w:val="20"/>
          <w:szCs w:val="20"/>
          <w:lang w:val="en-US"/>
        </w:rPr>
        <w:t>, Pe</w:t>
      </w:r>
      <w:r w:rsidR="00B0740D">
        <w:rPr>
          <w:rFonts w:ascii="Georgia" w:hAnsi="Georgia" w:cs="Arial"/>
          <w:sz w:val="20"/>
          <w:szCs w:val="20"/>
          <w:lang w:val="en-US"/>
        </w:rPr>
        <w:t>ter (2009),</w:t>
      </w:r>
      <w:r w:rsidRPr="003F78BF">
        <w:rPr>
          <w:rFonts w:ascii="Georgia" w:hAnsi="Georgia" w:cs="Arial"/>
          <w:sz w:val="20"/>
          <w:szCs w:val="20"/>
          <w:lang w:val="en-US"/>
        </w:rPr>
        <w:t xml:space="preserve"> Risk in Dynamic Arbitrage: Price Effects of Convergence Tra</w:t>
      </w:r>
      <w:r w:rsidR="00A7502C">
        <w:rPr>
          <w:rFonts w:ascii="Georgia" w:hAnsi="Georgia" w:cs="Arial"/>
          <w:sz w:val="20"/>
          <w:szCs w:val="20"/>
          <w:lang w:val="en-US"/>
        </w:rPr>
        <w:t>ding, Journal of Finance</w:t>
      </w:r>
      <w:r w:rsidR="00EC6747">
        <w:rPr>
          <w:rFonts w:ascii="Georgia" w:hAnsi="Georgia" w:cs="Arial"/>
          <w:sz w:val="20"/>
          <w:szCs w:val="20"/>
          <w:lang w:val="en-US"/>
        </w:rPr>
        <w:t>,</w:t>
      </w:r>
      <w:r w:rsidR="00A7502C">
        <w:rPr>
          <w:rFonts w:ascii="Georgia" w:hAnsi="Georgia" w:cs="Arial"/>
          <w:sz w:val="20"/>
          <w:szCs w:val="20"/>
          <w:lang w:val="en-US"/>
        </w:rPr>
        <w:t xml:space="preserve"> 64(2), </w:t>
      </w:r>
      <w:r w:rsidR="00A7502C" w:rsidRPr="00A7502C">
        <w:rPr>
          <w:rFonts w:ascii="Georgia" w:hAnsi="Georgia" w:cs="Arial"/>
          <w:sz w:val="20"/>
          <w:szCs w:val="20"/>
          <w:lang w:val="en-US"/>
        </w:rPr>
        <w:t>631-655.</w:t>
      </w:r>
    </w:p>
    <w:p w:rsidR="008558AD" w:rsidRPr="003F78BF" w:rsidRDefault="008558AD" w:rsidP="00E533DB">
      <w:pPr>
        <w:pStyle w:val="StandardWeb"/>
        <w:numPr>
          <w:ilvl w:val="0"/>
          <w:numId w:val="12"/>
        </w:numPr>
        <w:spacing w:before="0" w:beforeAutospacing="0" w:after="0" w:afterAutospacing="0"/>
        <w:ind w:left="714" w:hanging="357"/>
        <w:rPr>
          <w:rFonts w:ascii="Georgia" w:hAnsi="Georgia" w:cs="Arial"/>
          <w:sz w:val="20"/>
          <w:szCs w:val="20"/>
          <w:lang w:val="en-US"/>
        </w:rPr>
      </w:pPr>
      <w:r w:rsidRPr="003F78BF">
        <w:rPr>
          <w:rFonts w:ascii="Georgia" w:hAnsi="Georgia" w:cs="Arial"/>
          <w:sz w:val="20"/>
          <w:szCs w:val="20"/>
          <w:lang w:val="en-US"/>
        </w:rPr>
        <w:t xml:space="preserve">Mitchell, M., </w:t>
      </w:r>
      <w:proofErr w:type="spellStart"/>
      <w:r w:rsidRPr="003F78BF">
        <w:rPr>
          <w:rFonts w:ascii="Georgia" w:hAnsi="Georgia" w:cs="Arial"/>
          <w:sz w:val="20"/>
          <w:szCs w:val="20"/>
          <w:lang w:val="en-US"/>
        </w:rPr>
        <w:t>Pulvino</w:t>
      </w:r>
      <w:proofErr w:type="spellEnd"/>
      <w:r w:rsidRPr="003F78BF">
        <w:rPr>
          <w:rFonts w:ascii="Georgia" w:hAnsi="Georgia" w:cs="Arial"/>
          <w:sz w:val="20"/>
          <w:szCs w:val="20"/>
          <w:lang w:val="en-US"/>
        </w:rPr>
        <w:t>, T. and Stafford, E. (2002), Limi</w:t>
      </w:r>
      <w:r w:rsidR="003A189B">
        <w:rPr>
          <w:rFonts w:ascii="Georgia" w:hAnsi="Georgia" w:cs="Arial"/>
          <w:sz w:val="20"/>
          <w:szCs w:val="20"/>
          <w:lang w:val="en-US"/>
        </w:rPr>
        <w:t>ted Arbitrage in Equity Markets,</w:t>
      </w:r>
      <w:r w:rsidRPr="003F78BF">
        <w:rPr>
          <w:rFonts w:ascii="Georgia" w:hAnsi="Georgia" w:cs="Arial"/>
          <w:sz w:val="20"/>
          <w:szCs w:val="20"/>
          <w:lang w:val="en-US"/>
        </w:rPr>
        <w:t xml:space="preserve"> </w:t>
      </w:r>
      <w:proofErr w:type="gramStart"/>
      <w:r w:rsidRPr="003F78BF">
        <w:rPr>
          <w:rFonts w:ascii="Georgia" w:hAnsi="Georgia" w:cs="Arial"/>
          <w:sz w:val="20"/>
          <w:szCs w:val="20"/>
          <w:lang w:val="en-US"/>
        </w:rPr>
        <w:t>The</w:t>
      </w:r>
      <w:proofErr w:type="gramEnd"/>
      <w:r w:rsidRPr="003F78BF">
        <w:rPr>
          <w:rFonts w:ascii="Georgia" w:hAnsi="Georgia" w:cs="Arial"/>
          <w:sz w:val="20"/>
          <w:szCs w:val="20"/>
          <w:lang w:val="en-US"/>
        </w:rPr>
        <w:t xml:space="preserve"> Journal of Finance, 57</w:t>
      </w:r>
      <w:r w:rsidR="00A7502C">
        <w:rPr>
          <w:rFonts w:ascii="Georgia" w:hAnsi="Georgia" w:cs="Arial"/>
          <w:sz w:val="20"/>
          <w:szCs w:val="20"/>
          <w:lang w:val="en-US"/>
        </w:rPr>
        <w:t>(2),</w:t>
      </w:r>
      <w:r w:rsidRPr="003F78BF">
        <w:rPr>
          <w:rFonts w:ascii="Georgia" w:hAnsi="Georgia" w:cs="Arial"/>
          <w:sz w:val="20"/>
          <w:szCs w:val="20"/>
          <w:lang w:val="en-US"/>
        </w:rPr>
        <w:t xml:space="preserve"> 551–584. </w:t>
      </w:r>
    </w:p>
    <w:p w:rsidR="00B0740D" w:rsidRDefault="00B0740D" w:rsidP="00B0740D">
      <w:pPr>
        <w:pStyle w:val="StandardWeb"/>
        <w:numPr>
          <w:ilvl w:val="0"/>
          <w:numId w:val="12"/>
        </w:numPr>
        <w:spacing w:before="0" w:beforeAutospacing="0" w:after="0" w:afterAutospacing="0"/>
        <w:ind w:left="714" w:hanging="357"/>
        <w:rPr>
          <w:rFonts w:ascii="Georgia" w:hAnsi="Georgia" w:cs="Arial"/>
          <w:sz w:val="20"/>
          <w:szCs w:val="20"/>
          <w:lang w:val="en-US"/>
        </w:rPr>
      </w:pPr>
      <w:r w:rsidRPr="003A189B">
        <w:rPr>
          <w:rFonts w:ascii="Georgia" w:hAnsi="Georgia" w:cs="Arial"/>
          <w:sz w:val="20"/>
          <w:szCs w:val="20"/>
          <w:lang w:val="en-US"/>
        </w:rPr>
        <w:t>Shleifer</w:t>
      </w:r>
      <w:r>
        <w:rPr>
          <w:rFonts w:ascii="Georgia" w:hAnsi="Georgia" w:cs="Arial"/>
          <w:sz w:val="20"/>
          <w:szCs w:val="20"/>
          <w:lang w:val="en-US"/>
        </w:rPr>
        <w:t>,</w:t>
      </w:r>
      <w:r w:rsidRPr="003A189B">
        <w:rPr>
          <w:rFonts w:ascii="Georgia" w:hAnsi="Georgia" w:cs="Arial"/>
          <w:sz w:val="20"/>
          <w:szCs w:val="20"/>
          <w:lang w:val="en-US"/>
        </w:rPr>
        <w:t xml:space="preserve"> Andrei and </w:t>
      </w:r>
      <w:proofErr w:type="spellStart"/>
      <w:r w:rsidRPr="003A189B">
        <w:rPr>
          <w:rFonts w:ascii="Georgia" w:hAnsi="Georgia" w:cs="Arial"/>
          <w:sz w:val="20"/>
          <w:szCs w:val="20"/>
          <w:lang w:val="en-US"/>
        </w:rPr>
        <w:t>Vishny</w:t>
      </w:r>
      <w:proofErr w:type="spellEnd"/>
      <w:r>
        <w:rPr>
          <w:rFonts w:ascii="Georgia" w:hAnsi="Georgia" w:cs="Arial"/>
          <w:sz w:val="20"/>
          <w:szCs w:val="20"/>
          <w:lang w:val="en-US"/>
        </w:rPr>
        <w:t>,</w:t>
      </w:r>
      <w:r w:rsidR="00A7502C">
        <w:rPr>
          <w:rFonts w:ascii="Georgia" w:hAnsi="Georgia" w:cs="Arial"/>
          <w:sz w:val="20"/>
          <w:szCs w:val="20"/>
          <w:lang w:val="en-US"/>
        </w:rPr>
        <w:t xml:space="preserve"> Robert W. (1997), </w:t>
      </w:r>
      <w:proofErr w:type="gramStart"/>
      <w:r w:rsidR="00A7502C">
        <w:rPr>
          <w:rFonts w:ascii="Georgia" w:hAnsi="Georgia" w:cs="Arial"/>
          <w:sz w:val="20"/>
          <w:szCs w:val="20"/>
          <w:lang w:val="en-US"/>
        </w:rPr>
        <w:t>The</w:t>
      </w:r>
      <w:proofErr w:type="gramEnd"/>
      <w:r w:rsidR="00A7502C">
        <w:rPr>
          <w:rFonts w:ascii="Georgia" w:hAnsi="Georgia" w:cs="Arial"/>
          <w:sz w:val="20"/>
          <w:szCs w:val="20"/>
          <w:lang w:val="en-US"/>
        </w:rPr>
        <w:t xml:space="preserve"> L</w:t>
      </w:r>
      <w:r w:rsidRPr="003A189B">
        <w:rPr>
          <w:rFonts w:ascii="Georgia" w:hAnsi="Georgia" w:cs="Arial"/>
          <w:sz w:val="20"/>
          <w:szCs w:val="20"/>
          <w:lang w:val="en-US"/>
        </w:rPr>
        <w:t>imits of A</w:t>
      </w:r>
      <w:r>
        <w:rPr>
          <w:rFonts w:ascii="Georgia" w:hAnsi="Georgia" w:cs="Arial"/>
          <w:sz w:val="20"/>
          <w:szCs w:val="20"/>
          <w:lang w:val="en-US"/>
        </w:rPr>
        <w:t>rbitrage,</w:t>
      </w:r>
      <w:r w:rsidRPr="003A189B">
        <w:rPr>
          <w:rFonts w:ascii="Georgia" w:hAnsi="Georgia" w:cs="Arial"/>
          <w:sz w:val="20"/>
          <w:szCs w:val="20"/>
          <w:lang w:val="en-US"/>
        </w:rPr>
        <w:t xml:space="preserve"> The Journal of Finance, 52(1), 35-55. </w:t>
      </w:r>
    </w:p>
    <w:p w:rsidR="000043BC" w:rsidRPr="003F78BF" w:rsidRDefault="00B0740D" w:rsidP="00E533DB">
      <w:pPr>
        <w:pStyle w:val="StandardWeb"/>
        <w:numPr>
          <w:ilvl w:val="0"/>
          <w:numId w:val="12"/>
        </w:numPr>
        <w:rPr>
          <w:rFonts w:ascii="Georgia" w:hAnsi="Georgia" w:cs="Arial"/>
          <w:sz w:val="20"/>
          <w:szCs w:val="20"/>
          <w:lang w:val="en-US"/>
        </w:rPr>
      </w:pPr>
      <w:proofErr w:type="spellStart"/>
      <w:r>
        <w:rPr>
          <w:rFonts w:ascii="Georgia" w:hAnsi="Georgia" w:cs="Arial"/>
          <w:sz w:val="20"/>
          <w:szCs w:val="20"/>
          <w:lang w:val="en-US"/>
        </w:rPr>
        <w:t>Xiong</w:t>
      </w:r>
      <w:proofErr w:type="spellEnd"/>
      <w:r>
        <w:rPr>
          <w:rFonts w:ascii="Georgia" w:hAnsi="Georgia" w:cs="Arial"/>
          <w:sz w:val="20"/>
          <w:szCs w:val="20"/>
          <w:lang w:val="en-US"/>
        </w:rPr>
        <w:t>, Wei (</w:t>
      </w:r>
      <w:r w:rsidR="00330AD4" w:rsidRPr="003F78BF">
        <w:rPr>
          <w:rFonts w:ascii="Georgia" w:hAnsi="Georgia" w:cs="Arial"/>
          <w:sz w:val="20"/>
          <w:szCs w:val="20"/>
          <w:lang w:val="en-US"/>
        </w:rPr>
        <w:t>2001</w:t>
      </w:r>
      <w:r>
        <w:rPr>
          <w:rFonts w:ascii="Georgia" w:hAnsi="Georgia" w:cs="Arial"/>
          <w:sz w:val="20"/>
          <w:szCs w:val="20"/>
          <w:lang w:val="en-US"/>
        </w:rPr>
        <w:t>)</w:t>
      </w:r>
      <w:r w:rsidR="00330AD4" w:rsidRPr="003F78BF">
        <w:rPr>
          <w:rFonts w:ascii="Georgia" w:hAnsi="Georgia" w:cs="Arial"/>
          <w:sz w:val="20"/>
          <w:szCs w:val="20"/>
          <w:lang w:val="en-US"/>
        </w:rPr>
        <w:t>, Convergence trading with wealth effects, Journal of Financial Economics</w:t>
      </w:r>
      <w:r w:rsidR="00EC6747">
        <w:rPr>
          <w:rFonts w:ascii="Georgia" w:hAnsi="Georgia" w:cs="Arial"/>
          <w:sz w:val="20"/>
          <w:szCs w:val="20"/>
          <w:lang w:val="en-US"/>
        </w:rPr>
        <w:t>,</w:t>
      </w:r>
      <w:bookmarkStart w:id="0" w:name="_GoBack"/>
      <w:bookmarkEnd w:id="0"/>
      <w:r w:rsidR="00330AD4" w:rsidRPr="003F78BF">
        <w:rPr>
          <w:rFonts w:ascii="Georgia" w:hAnsi="Georgia" w:cs="Arial"/>
          <w:sz w:val="20"/>
          <w:szCs w:val="20"/>
          <w:lang w:val="en-US"/>
        </w:rPr>
        <w:t xml:space="preserve"> 62, 247-292.</w:t>
      </w:r>
    </w:p>
    <w:sectPr w:rsidR="000043BC" w:rsidRPr="003F78BF" w:rsidSect="002D013D">
      <w:headerReference w:type="even" r:id="rId8"/>
      <w:headerReference w:type="default" r:id="rId9"/>
      <w:footerReference w:type="even" r:id="rId10"/>
      <w:footerReference w:type="default" r:id="rId11"/>
      <w:headerReference w:type="first" r:id="rId12"/>
      <w:footerReference w:type="first" r:id="rId13"/>
      <w:pgSz w:w="11906" w:h="16838" w:code="9"/>
      <w:pgMar w:top="1418" w:right="748" w:bottom="1134" w:left="1418" w:header="107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8A5" w:rsidRDefault="007E28A5">
      <w:r>
        <w:separator/>
      </w:r>
    </w:p>
  </w:endnote>
  <w:endnote w:type="continuationSeparator" w:id="0">
    <w:p w:rsidR="007E28A5" w:rsidRDefault="007E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ridien Roman">
    <w:altName w:val="Times New Roman"/>
    <w:charset w:val="00"/>
    <w:family w:val="roman"/>
    <w:pitch w:val="variable"/>
    <w:sig w:usb0="00000001" w:usb1="4000004A" w:usb2="00000000" w:usb3="00000000" w:csb0="0000011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BA" w:rsidRDefault="007C4F32">
    <w:pPr>
      <w:pStyle w:val="Fuzeile"/>
      <w:framePr w:wrap="around" w:vAnchor="text" w:hAnchor="margin" w:xAlign="right" w:y="1"/>
      <w:rPr>
        <w:rStyle w:val="Seitenzahl"/>
      </w:rPr>
    </w:pPr>
    <w:r>
      <w:rPr>
        <w:rStyle w:val="Seitenzahl"/>
      </w:rPr>
      <w:fldChar w:fldCharType="begin"/>
    </w:r>
    <w:r w:rsidR="00AB3CBA">
      <w:rPr>
        <w:rStyle w:val="Seitenzahl"/>
      </w:rPr>
      <w:instrText xml:space="preserve">PAGE  </w:instrText>
    </w:r>
    <w:r>
      <w:rPr>
        <w:rStyle w:val="Seitenzahl"/>
      </w:rPr>
      <w:fldChar w:fldCharType="end"/>
    </w:r>
  </w:p>
  <w:p w:rsidR="00AB3CBA" w:rsidRDefault="00AB3C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BA" w:rsidRDefault="007C4F32">
    <w:pPr>
      <w:pStyle w:val="Fuzeile"/>
      <w:framePr w:wrap="around" w:vAnchor="text" w:hAnchor="margin" w:xAlign="right" w:y="1"/>
      <w:rPr>
        <w:rStyle w:val="Seitenzahl"/>
      </w:rPr>
    </w:pPr>
    <w:r>
      <w:rPr>
        <w:rStyle w:val="Seitenzahl"/>
      </w:rPr>
      <w:fldChar w:fldCharType="begin"/>
    </w:r>
    <w:r w:rsidR="00AB3CBA">
      <w:rPr>
        <w:rStyle w:val="Seitenzahl"/>
      </w:rPr>
      <w:instrText xml:space="preserve">PAGE  </w:instrText>
    </w:r>
    <w:r>
      <w:rPr>
        <w:rStyle w:val="Seitenzahl"/>
      </w:rPr>
      <w:fldChar w:fldCharType="separate"/>
    </w:r>
    <w:r w:rsidR="00013FE1">
      <w:rPr>
        <w:rStyle w:val="Seitenzahl"/>
        <w:noProof/>
      </w:rPr>
      <w:t>2</w:t>
    </w:r>
    <w:r>
      <w:rPr>
        <w:rStyle w:val="Seitenzahl"/>
      </w:rPr>
      <w:fldChar w:fldCharType="end"/>
    </w:r>
  </w:p>
  <w:p w:rsidR="00AB3CBA" w:rsidRDefault="00114611" w:rsidP="00403281">
    <w:pPr>
      <w:spacing w:after="80"/>
      <w:ind w:left="543"/>
      <w:rPr>
        <w:rFonts w:ascii="Arial" w:hAnsi="Arial" w:cs="Arial"/>
        <w:sz w:val="16"/>
      </w:rPr>
    </w:pPr>
    <w:r>
      <w:rPr>
        <w:rFonts w:ascii="Arial" w:hAnsi="Arial" w:cs="Arial"/>
        <w:noProof/>
        <w:sz w:val="16"/>
      </w:rPr>
      <w:drawing>
        <wp:anchor distT="0" distB="0" distL="114300" distR="114300" simplePos="0" relativeHeight="251658240" behindDoc="0" locked="0" layoutInCell="1" allowOverlap="1">
          <wp:simplePos x="0" y="0"/>
          <wp:positionH relativeFrom="column">
            <wp:posOffset>-344805</wp:posOffset>
          </wp:positionH>
          <wp:positionV relativeFrom="paragraph">
            <wp:posOffset>29210</wp:posOffset>
          </wp:positionV>
          <wp:extent cx="575945" cy="360680"/>
          <wp:effectExtent l="19050" t="0" r="0" b="0"/>
          <wp:wrapNone/>
          <wp:docPr id="2" name="Bild 2" descr="schriftzug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_efinance"/>
                  <pic:cNvPicPr>
                    <a:picLocks noChangeAspect="1" noChangeArrowheads="1"/>
                  </pic:cNvPicPr>
                </pic:nvPicPr>
                <pic:blipFill>
                  <a:blip r:embed="rId1"/>
                  <a:srcRect/>
                  <a:stretch>
                    <a:fillRect/>
                  </a:stretch>
                </pic:blipFill>
                <pic:spPr bwMode="auto">
                  <a:xfrm>
                    <a:off x="0" y="0"/>
                    <a:ext cx="575945" cy="360680"/>
                  </a:xfrm>
                  <a:prstGeom prst="rect">
                    <a:avLst/>
                  </a:prstGeom>
                  <a:noFill/>
                  <a:ln w="9525">
                    <a:noFill/>
                    <a:miter lim="800000"/>
                    <a:headEnd/>
                    <a:tailEnd/>
                  </a:ln>
                </pic:spPr>
              </pic:pic>
            </a:graphicData>
          </a:graphic>
        </wp:anchor>
      </w:drawing>
    </w:r>
    <w:r w:rsidR="00AB3CBA">
      <w:rPr>
        <w:rFonts w:ascii="Arial" w:hAnsi="Arial" w:cs="Arial"/>
        <w:sz w:val="16"/>
      </w:rPr>
      <w:br/>
      <w:t xml:space="preserve">Postadresse: Campus Bockenheim • </w:t>
    </w:r>
    <w:r w:rsidR="00AB3CBA">
      <w:rPr>
        <w:rFonts w:ascii="Arial" w:hAnsi="Arial" w:cs="Arial"/>
        <w:sz w:val="16"/>
        <w:szCs w:val="4"/>
      </w:rPr>
      <w:t>Postfach 11 19 32 • D-60054 Frankfurt am Main</w:t>
    </w:r>
    <w:r w:rsidR="00AB3CBA">
      <w:rPr>
        <w:rFonts w:ascii="Arial" w:hAnsi="Arial" w:cs="Arial"/>
        <w:sz w:val="16"/>
        <w:szCs w:val="4"/>
      </w:rPr>
      <w:br/>
    </w:r>
    <w:r w:rsidR="00AB3CBA">
      <w:rPr>
        <w:rFonts w:ascii="Arial" w:hAnsi="Arial" w:cs="Arial"/>
        <w:sz w:val="16"/>
      </w:rPr>
      <w:t xml:space="preserve">Besuchs- und Lieferadresse: Campus Bockenheim • </w:t>
    </w:r>
    <w:r w:rsidR="00AB3CBA">
      <w:rPr>
        <w:rFonts w:ascii="Arial" w:hAnsi="Arial" w:cs="Arial"/>
        <w:sz w:val="16"/>
        <w:szCs w:val="4"/>
      </w:rPr>
      <w:t>Robert-Mayer-Str. 1</w:t>
    </w:r>
    <w:r w:rsidR="00AB3CBA">
      <w:rPr>
        <w:rFonts w:ascii="Arial" w:hAnsi="Arial" w:cs="Arial"/>
        <w:sz w:val="16"/>
      </w:rPr>
      <w:t xml:space="preserve">• </w:t>
    </w:r>
    <w:r w:rsidR="00AB3CBA">
      <w:rPr>
        <w:rFonts w:ascii="Arial" w:hAnsi="Arial" w:cs="Arial"/>
        <w:sz w:val="16"/>
        <w:szCs w:val="4"/>
      </w:rPr>
      <w:t>FLAT, 4.OG</w:t>
    </w:r>
    <w:r w:rsidR="00AB3CBA">
      <w:rPr>
        <w:rFonts w:ascii="Arial" w:hAnsi="Arial" w:cs="Arial"/>
        <w:sz w:val="16"/>
      </w:rPr>
      <w:t xml:space="preserve"> • </w:t>
    </w:r>
    <w:r w:rsidR="00AB3CBA">
      <w:rPr>
        <w:rFonts w:ascii="Arial" w:hAnsi="Arial" w:cs="Arial"/>
        <w:sz w:val="16"/>
        <w:szCs w:val="4"/>
      </w:rPr>
      <w:t xml:space="preserve">D-60325 Frankfurt am </w:t>
    </w:r>
    <w:smartTag w:uri="urn:schemas-microsoft-com:office:smarttags" w:element="place">
      <w:r w:rsidR="00AB3CBA">
        <w:rPr>
          <w:rFonts w:ascii="Arial" w:hAnsi="Arial" w:cs="Arial"/>
          <w:sz w:val="16"/>
          <w:szCs w:val="4"/>
        </w:rPr>
        <w:t>Main</w:t>
      </w:r>
    </w:smartTag>
  </w:p>
  <w:p w:rsidR="00AB3CBA" w:rsidRDefault="00AB3CBA" w:rsidP="00403281">
    <w:pPr>
      <w:pStyle w:val="Fuzeile"/>
      <w:spacing w:after="8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BA" w:rsidRDefault="00AB3CBA" w:rsidP="003C47F1">
    <w:pPr>
      <w:spacing w:after="80"/>
      <w:ind w:left="543"/>
      <w:rPr>
        <w:rFonts w:ascii="Arial" w:hAnsi="Arial" w:cs="Arial"/>
        <w:sz w:val="16"/>
      </w:rPr>
    </w:pPr>
    <w:r>
      <w:rPr>
        <w:rFonts w:ascii="Arial" w:hAnsi="Arial" w:cs="Arial"/>
        <w:sz w:val="16"/>
      </w:rPr>
      <w:br/>
    </w:r>
    <w:r w:rsidR="00114611">
      <w:rPr>
        <w:rFonts w:ascii="Arial" w:hAnsi="Arial" w:cs="Arial"/>
        <w:noProof/>
        <w:sz w:val="16"/>
      </w:rPr>
      <w:drawing>
        <wp:anchor distT="0" distB="0" distL="114300" distR="114300" simplePos="0" relativeHeight="251657216" behindDoc="0" locked="0" layoutInCell="1" allowOverlap="1">
          <wp:simplePos x="0" y="0"/>
          <wp:positionH relativeFrom="column">
            <wp:posOffset>-344805</wp:posOffset>
          </wp:positionH>
          <wp:positionV relativeFrom="paragraph">
            <wp:posOffset>36195</wp:posOffset>
          </wp:positionV>
          <wp:extent cx="575945" cy="360680"/>
          <wp:effectExtent l="19050" t="0" r="0" b="0"/>
          <wp:wrapNone/>
          <wp:docPr id="1" name="Bild 1" descr="schriftzug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_efinance"/>
                  <pic:cNvPicPr>
                    <a:picLocks noChangeAspect="1" noChangeArrowheads="1"/>
                  </pic:cNvPicPr>
                </pic:nvPicPr>
                <pic:blipFill>
                  <a:blip r:embed="rId1"/>
                  <a:srcRect/>
                  <a:stretch>
                    <a:fillRect/>
                  </a:stretch>
                </pic:blipFill>
                <pic:spPr bwMode="auto">
                  <a:xfrm>
                    <a:off x="0" y="0"/>
                    <a:ext cx="575945" cy="360680"/>
                  </a:xfrm>
                  <a:prstGeom prst="rect">
                    <a:avLst/>
                  </a:prstGeom>
                  <a:noFill/>
                  <a:ln w="9525">
                    <a:noFill/>
                    <a:miter lim="800000"/>
                    <a:headEnd/>
                    <a:tailEnd/>
                  </a:ln>
                </pic:spPr>
              </pic:pic>
            </a:graphicData>
          </a:graphic>
        </wp:anchor>
      </w:drawing>
    </w:r>
    <w:r>
      <w:rPr>
        <w:rFonts w:ascii="Arial" w:hAnsi="Arial" w:cs="Arial"/>
        <w:sz w:val="16"/>
      </w:rPr>
      <w:t xml:space="preserve">Postadresse: Campus Westend • </w:t>
    </w:r>
    <w:proofErr w:type="spellStart"/>
    <w:r w:rsidR="00137C33">
      <w:rPr>
        <w:rFonts w:ascii="Arial" w:hAnsi="Arial" w:cs="Arial"/>
        <w:sz w:val="16"/>
      </w:rPr>
      <w:t>Thedor</w:t>
    </w:r>
    <w:proofErr w:type="spellEnd"/>
    <w:r w:rsidR="00137C33">
      <w:rPr>
        <w:rFonts w:ascii="Arial" w:hAnsi="Arial" w:cs="Arial"/>
        <w:sz w:val="16"/>
      </w:rPr>
      <w:t xml:space="preserve">-W.-Adorno-Platz 4 </w:t>
    </w:r>
    <w:r>
      <w:rPr>
        <w:rFonts w:ascii="Arial" w:hAnsi="Arial" w:cs="Arial"/>
        <w:sz w:val="16"/>
      </w:rPr>
      <w:t xml:space="preserve">, </w:t>
    </w:r>
    <w:proofErr w:type="spellStart"/>
    <w:r>
      <w:rPr>
        <w:rFonts w:ascii="Arial" w:hAnsi="Arial" w:cs="Arial"/>
        <w:sz w:val="16"/>
      </w:rPr>
      <w:t>RuW</w:t>
    </w:r>
    <w:proofErr w:type="spellEnd"/>
    <w:r>
      <w:rPr>
        <w:rFonts w:ascii="Arial" w:hAnsi="Arial" w:cs="Arial"/>
        <w:sz w:val="16"/>
      </w:rPr>
      <w:t xml:space="preserve">-Gebäude, </w:t>
    </w:r>
    <w:r>
      <w:rPr>
        <w:rFonts w:ascii="Arial" w:hAnsi="Arial" w:cs="Arial"/>
        <w:sz w:val="16"/>
        <w:szCs w:val="4"/>
      </w:rPr>
      <w:t>Postfach 6</w:t>
    </w:r>
    <w:r w:rsidR="00C03FD3">
      <w:rPr>
        <w:rFonts w:ascii="Arial" w:hAnsi="Arial" w:cs="Arial"/>
        <w:sz w:val="16"/>
        <w:szCs w:val="4"/>
      </w:rPr>
      <w:t>9</w:t>
    </w:r>
    <w:r>
      <w:rPr>
        <w:rFonts w:ascii="Arial" w:hAnsi="Arial" w:cs="Arial"/>
        <w:sz w:val="16"/>
        <w:szCs w:val="4"/>
      </w:rPr>
      <w:t xml:space="preserve"> • D-60629 Frankfurt am Main</w:t>
    </w:r>
    <w:r>
      <w:rPr>
        <w:rFonts w:ascii="Arial" w:hAnsi="Arial" w:cs="Arial"/>
        <w:sz w:val="16"/>
        <w:szCs w:val="4"/>
      </w:rPr>
      <w:br/>
    </w:r>
    <w:r>
      <w:rPr>
        <w:rFonts w:ascii="Arial" w:hAnsi="Arial" w:cs="Arial"/>
        <w:sz w:val="16"/>
      </w:rPr>
      <w:t xml:space="preserve">Besuchs- und Lieferadresse: Campus Westend • </w:t>
    </w:r>
    <w:r w:rsidR="00137C33">
      <w:rPr>
        <w:rFonts w:ascii="Arial" w:hAnsi="Arial" w:cs="Arial"/>
        <w:sz w:val="16"/>
      </w:rPr>
      <w:t>Theodor-W.-</w:t>
    </w:r>
    <w:proofErr w:type="spellStart"/>
    <w:r w:rsidR="00137C33">
      <w:rPr>
        <w:rFonts w:ascii="Arial" w:hAnsi="Arial" w:cs="Arial"/>
        <w:sz w:val="16"/>
      </w:rPr>
      <w:t>Adornoplatz</w:t>
    </w:r>
    <w:proofErr w:type="spellEnd"/>
    <w:r w:rsidR="00137C33">
      <w:rPr>
        <w:rFonts w:ascii="Arial" w:hAnsi="Arial" w:cs="Arial"/>
        <w:sz w:val="16"/>
      </w:rPr>
      <w:t xml:space="preserve"> 4</w:t>
    </w:r>
    <w:r>
      <w:rPr>
        <w:rFonts w:ascii="Arial" w:hAnsi="Arial" w:cs="Arial"/>
        <w:sz w:val="16"/>
      </w:rPr>
      <w:t xml:space="preserve">• </w:t>
    </w:r>
    <w:proofErr w:type="spellStart"/>
    <w:r>
      <w:rPr>
        <w:rFonts w:ascii="Arial" w:hAnsi="Arial" w:cs="Arial"/>
        <w:sz w:val="16"/>
        <w:szCs w:val="4"/>
      </w:rPr>
      <w:t>RuW</w:t>
    </w:r>
    <w:proofErr w:type="spellEnd"/>
    <w:r>
      <w:rPr>
        <w:rFonts w:ascii="Arial" w:hAnsi="Arial" w:cs="Arial"/>
        <w:sz w:val="16"/>
        <w:szCs w:val="4"/>
      </w:rPr>
      <w:t>-Gebäude, 2.OG</w:t>
    </w:r>
    <w:r>
      <w:rPr>
        <w:rFonts w:ascii="Arial" w:hAnsi="Arial" w:cs="Arial"/>
        <w:sz w:val="16"/>
      </w:rPr>
      <w:t xml:space="preserve"> • </w:t>
    </w:r>
    <w:r>
      <w:rPr>
        <w:rFonts w:ascii="Arial" w:hAnsi="Arial" w:cs="Arial"/>
        <w:sz w:val="16"/>
        <w:szCs w:val="4"/>
      </w:rPr>
      <w:t>D-60323 Frankfurt am Main</w:t>
    </w:r>
  </w:p>
  <w:p w:rsidR="00AB3CBA" w:rsidRDefault="00AB3C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8A5" w:rsidRDefault="007E28A5">
      <w:r>
        <w:separator/>
      </w:r>
    </w:p>
  </w:footnote>
  <w:footnote w:type="continuationSeparator" w:id="0">
    <w:p w:rsidR="007E28A5" w:rsidRDefault="007E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33" w:rsidRDefault="00137C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33" w:rsidRDefault="00137C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33" w:rsidRDefault="00137C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785"/>
    <w:multiLevelType w:val="hybridMultilevel"/>
    <w:tmpl w:val="C87832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C49AB"/>
    <w:multiLevelType w:val="multilevel"/>
    <w:tmpl w:val="719ABA6A"/>
    <w:lvl w:ilvl="0">
      <w:start w:val="1"/>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15:restartNumberingAfterBreak="0">
    <w:nsid w:val="215A2DCE"/>
    <w:multiLevelType w:val="multilevel"/>
    <w:tmpl w:val="038A34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26B52C0D"/>
    <w:multiLevelType w:val="multilevel"/>
    <w:tmpl w:val="038A34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27E667D1"/>
    <w:multiLevelType w:val="hybridMultilevel"/>
    <w:tmpl w:val="038A34EE"/>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5" w15:restartNumberingAfterBreak="0">
    <w:nsid w:val="30735EB8"/>
    <w:multiLevelType w:val="multilevel"/>
    <w:tmpl w:val="038A34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49D41425"/>
    <w:multiLevelType w:val="hybridMultilevel"/>
    <w:tmpl w:val="0F1ADA1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B1D46"/>
    <w:multiLevelType w:val="multilevel"/>
    <w:tmpl w:val="038A34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64D769B7"/>
    <w:multiLevelType w:val="multilevel"/>
    <w:tmpl w:val="719ABA6A"/>
    <w:lvl w:ilvl="0">
      <w:start w:val="1"/>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 w15:restartNumberingAfterBreak="0">
    <w:nsid w:val="664D5AC7"/>
    <w:multiLevelType w:val="hybridMultilevel"/>
    <w:tmpl w:val="4B08C1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5952599"/>
    <w:multiLevelType w:val="hybridMultilevel"/>
    <w:tmpl w:val="5ADAC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A02881"/>
    <w:multiLevelType w:val="hybridMultilevel"/>
    <w:tmpl w:val="7A020AE0"/>
    <w:lvl w:ilvl="0" w:tplc="BE0C52B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3"/>
  </w:num>
  <w:num w:numId="6">
    <w:abstractNumId w:val="2"/>
  </w:num>
  <w:num w:numId="7">
    <w:abstractNumId w:val="5"/>
  </w:num>
  <w:num w:numId="8">
    <w:abstractNumId w:val="9"/>
  </w:num>
  <w:num w:numId="9">
    <w:abstractNumId w:val="1"/>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022F"/>
    <w:rsid w:val="000043BC"/>
    <w:rsid w:val="00013FE1"/>
    <w:rsid w:val="00024E0C"/>
    <w:rsid w:val="00036B9D"/>
    <w:rsid w:val="000403A1"/>
    <w:rsid w:val="00051BF9"/>
    <w:rsid w:val="00062BEC"/>
    <w:rsid w:val="00064495"/>
    <w:rsid w:val="0009609E"/>
    <w:rsid w:val="000A0D9D"/>
    <w:rsid w:val="000C1881"/>
    <w:rsid w:val="000E79D2"/>
    <w:rsid w:val="000F4324"/>
    <w:rsid w:val="00112D41"/>
    <w:rsid w:val="00114611"/>
    <w:rsid w:val="001249F1"/>
    <w:rsid w:val="001257F1"/>
    <w:rsid w:val="001360E6"/>
    <w:rsid w:val="00137C33"/>
    <w:rsid w:val="00146655"/>
    <w:rsid w:val="00180B8C"/>
    <w:rsid w:val="00194F36"/>
    <w:rsid w:val="001C2701"/>
    <w:rsid w:val="001D03DC"/>
    <w:rsid w:val="001E33C4"/>
    <w:rsid w:val="001E726C"/>
    <w:rsid w:val="00216F20"/>
    <w:rsid w:val="00244FAB"/>
    <w:rsid w:val="00286CDC"/>
    <w:rsid w:val="002C2319"/>
    <w:rsid w:val="002C6C9D"/>
    <w:rsid w:val="002D00FB"/>
    <w:rsid w:val="002D013D"/>
    <w:rsid w:val="00327845"/>
    <w:rsid w:val="00330AD4"/>
    <w:rsid w:val="00351FB8"/>
    <w:rsid w:val="003A189B"/>
    <w:rsid w:val="003A779D"/>
    <w:rsid w:val="003A7A01"/>
    <w:rsid w:val="003B23B6"/>
    <w:rsid w:val="003C128F"/>
    <w:rsid w:val="003C47F1"/>
    <w:rsid w:val="003C7233"/>
    <w:rsid w:val="003D4797"/>
    <w:rsid w:val="003F78BF"/>
    <w:rsid w:val="00403281"/>
    <w:rsid w:val="00434C3A"/>
    <w:rsid w:val="00447250"/>
    <w:rsid w:val="00463A73"/>
    <w:rsid w:val="00473A77"/>
    <w:rsid w:val="00492AB7"/>
    <w:rsid w:val="004C351B"/>
    <w:rsid w:val="004D5D02"/>
    <w:rsid w:val="004E08EA"/>
    <w:rsid w:val="00512607"/>
    <w:rsid w:val="0053770A"/>
    <w:rsid w:val="00574EDC"/>
    <w:rsid w:val="005A76C2"/>
    <w:rsid w:val="005A7EB1"/>
    <w:rsid w:val="005B31C1"/>
    <w:rsid w:val="005D17FB"/>
    <w:rsid w:val="005E5748"/>
    <w:rsid w:val="005F51EA"/>
    <w:rsid w:val="0060432A"/>
    <w:rsid w:val="00636EBB"/>
    <w:rsid w:val="00657116"/>
    <w:rsid w:val="006611CE"/>
    <w:rsid w:val="00667876"/>
    <w:rsid w:val="00695E95"/>
    <w:rsid w:val="0069783B"/>
    <w:rsid w:val="006A03CE"/>
    <w:rsid w:val="006C14F7"/>
    <w:rsid w:val="006C5062"/>
    <w:rsid w:val="006E014D"/>
    <w:rsid w:val="006F3673"/>
    <w:rsid w:val="00703E44"/>
    <w:rsid w:val="00712CDC"/>
    <w:rsid w:val="0072503F"/>
    <w:rsid w:val="00767476"/>
    <w:rsid w:val="00770B6F"/>
    <w:rsid w:val="0079094C"/>
    <w:rsid w:val="007A1F9D"/>
    <w:rsid w:val="007B2D92"/>
    <w:rsid w:val="007B2EF3"/>
    <w:rsid w:val="007C4F32"/>
    <w:rsid w:val="007C6C72"/>
    <w:rsid w:val="007E28A5"/>
    <w:rsid w:val="008148D5"/>
    <w:rsid w:val="00821A07"/>
    <w:rsid w:val="00826536"/>
    <w:rsid w:val="00845099"/>
    <w:rsid w:val="0085325A"/>
    <w:rsid w:val="008558AD"/>
    <w:rsid w:val="008B4F0B"/>
    <w:rsid w:val="008D1D95"/>
    <w:rsid w:val="008F4006"/>
    <w:rsid w:val="009072A9"/>
    <w:rsid w:val="0093070A"/>
    <w:rsid w:val="00934082"/>
    <w:rsid w:val="0097022F"/>
    <w:rsid w:val="009777C1"/>
    <w:rsid w:val="00992E6A"/>
    <w:rsid w:val="0099406C"/>
    <w:rsid w:val="009A7C7F"/>
    <w:rsid w:val="009C0CB7"/>
    <w:rsid w:val="009E15DA"/>
    <w:rsid w:val="00A1345E"/>
    <w:rsid w:val="00A309C3"/>
    <w:rsid w:val="00A6221D"/>
    <w:rsid w:val="00A62D79"/>
    <w:rsid w:val="00A7502C"/>
    <w:rsid w:val="00A837B2"/>
    <w:rsid w:val="00AA0F38"/>
    <w:rsid w:val="00AB3CBA"/>
    <w:rsid w:val="00AB4A62"/>
    <w:rsid w:val="00AB61FF"/>
    <w:rsid w:val="00B01DB4"/>
    <w:rsid w:val="00B023A3"/>
    <w:rsid w:val="00B0740D"/>
    <w:rsid w:val="00B12120"/>
    <w:rsid w:val="00B3219C"/>
    <w:rsid w:val="00B33E55"/>
    <w:rsid w:val="00B37941"/>
    <w:rsid w:val="00B54CD4"/>
    <w:rsid w:val="00B617EE"/>
    <w:rsid w:val="00C01526"/>
    <w:rsid w:val="00C03FD3"/>
    <w:rsid w:val="00CE57CA"/>
    <w:rsid w:val="00D02C68"/>
    <w:rsid w:val="00D072C2"/>
    <w:rsid w:val="00D31276"/>
    <w:rsid w:val="00D51E89"/>
    <w:rsid w:val="00D54BC9"/>
    <w:rsid w:val="00D758AA"/>
    <w:rsid w:val="00D83145"/>
    <w:rsid w:val="00D9041A"/>
    <w:rsid w:val="00DD64C4"/>
    <w:rsid w:val="00DE3F5C"/>
    <w:rsid w:val="00DE5702"/>
    <w:rsid w:val="00DF2A92"/>
    <w:rsid w:val="00E0198F"/>
    <w:rsid w:val="00E1012E"/>
    <w:rsid w:val="00E12669"/>
    <w:rsid w:val="00E5133B"/>
    <w:rsid w:val="00E52ECD"/>
    <w:rsid w:val="00E533DB"/>
    <w:rsid w:val="00E97C05"/>
    <w:rsid w:val="00EA441F"/>
    <w:rsid w:val="00EC6747"/>
    <w:rsid w:val="00F174DD"/>
    <w:rsid w:val="00F37B10"/>
    <w:rsid w:val="00F419F2"/>
    <w:rsid w:val="00F77C27"/>
    <w:rsid w:val="00F833C8"/>
    <w:rsid w:val="00F9598D"/>
    <w:rsid w:val="00FD0C8A"/>
    <w:rsid w:val="00FD34AC"/>
    <w:rsid w:val="00FD7C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5C2FDEB0"/>
  <w15:docId w15:val="{73B7FD90-440D-4C42-98A7-B1E093E7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013D"/>
    <w:rPr>
      <w:rFonts w:ascii="Meridien Roman" w:hAnsi="Meridien Roman"/>
      <w:sz w:val="22"/>
      <w:szCs w:val="24"/>
    </w:rPr>
  </w:style>
  <w:style w:type="paragraph" w:styleId="berschrift1">
    <w:name w:val="heading 1"/>
    <w:basedOn w:val="Standard"/>
    <w:next w:val="Standard"/>
    <w:qFormat/>
    <w:rsid w:val="002D013D"/>
    <w:pPr>
      <w:keepNext/>
      <w:outlineLvl w:val="0"/>
    </w:pPr>
    <w:rPr>
      <w:rFonts w:ascii="Arial" w:hAnsi="Arial"/>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D013D"/>
    <w:pPr>
      <w:tabs>
        <w:tab w:val="center" w:pos="4536"/>
        <w:tab w:val="right" w:pos="9072"/>
      </w:tabs>
    </w:pPr>
  </w:style>
  <w:style w:type="paragraph" w:styleId="Fuzeile">
    <w:name w:val="footer"/>
    <w:basedOn w:val="Standard"/>
    <w:rsid w:val="002D013D"/>
    <w:pPr>
      <w:tabs>
        <w:tab w:val="center" w:pos="4536"/>
        <w:tab w:val="right" w:pos="9072"/>
      </w:tabs>
    </w:pPr>
  </w:style>
  <w:style w:type="paragraph" w:styleId="Textkrper">
    <w:name w:val="Body Text"/>
    <w:basedOn w:val="Standard"/>
    <w:rsid w:val="002D013D"/>
    <w:rPr>
      <w:rFonts w:ascii="Arial" w:hAnsi="Arial"/>
      <w:sz w:val="18"/>
    </w:rPr>
  </w:style>
  <w:style w:type="character" w:styleId="Hyperlink">
    <w:name w:val="Hyperlink"/>
    <w:basedOn w:val="Absatz-Standardschriftart"/>
    <w:rsid w:val="002D013D"/>
    <w:rPr>
      <w:color w:val="0000FF"/>
      <w:u w:val="single"/>
    </w:rPr>
  </w:style>
  <w:style w:type="paragraph" w:styleId="Textkrper2">
    <w:name w:val="Body Text 2"/>
    <w:basedOn w:val="Standard"/>
    <w:rsid w:val="002D013D"/>
    <w:pPr>
      <w:spacing w:after="40"/>
    </w:pPr>
    <w:rPr>
      <w:rFonts w:ascii="Arial" w:hAnsi="Arial" w:cs="Arial"/>
      <w:sz w:val="20"/>
    </w:rPr>
  </w:style>
  <w:style w:type="paragraph" w:styleId="Textkrper3">
    <w:name w:val="Body Text 3"/>
    <w:basedOn w:val="Standard"/>
    <w:rsid w:val="002D013D"/>
    <w:pPr>
      <w:jc w:val="both"/>
    </w:pPr>
    <w:rPr>
      <w:rFonts w:ascii="Arial" w:hAnsi="Arial"/>
      <w:sz w:val="8"/>
      <w:lang w:val="en-GB"/>
    </w:rPr>
  </w:style>
  <w:style w:type="character" w:styleId="Seitenzahl">
    <w:name w:val="page number"/>
    <w:basedOn w:val="Absatz-Standardschriftart"/>
    <w:rsid w:val="002D013D"/>
  </w:style>
  <w:style w:type="paragraph" w:customStyle="1" w:styleId="Betreff">
    <w:name w:val="Betreff"/>
    <w:basedOn w:val="Standard"/>
    <w:rsid w:val="002D013D"/>
    <w:rPr>
      <w:b/>
      <w:bCs/>
    </w:rPr>
  </w:style>
  <w:style w:type="paragraph" w:customStyle="1" w:styleId="Absender">
    <w:name w:val="Absender"/>
    <w:basedOn w:val="Standard"/>
    <w:rsid w:val="002D013D"/>
    <w:pPr>
      <w:spacing w:after="40"/>
      <w:jc w:val="both"/>
    </w:pPr>
    <w:rPr>
      <w:rFonts w:ascii="Arial" w:hAnsi="Arial" w:cs="Arial"/>
      <w:sz w:val="14"/>
    </w:rPr>
  </w:style>
  <w:style w:type="paragraph" w:customStyle="1" w:styleId="DatumAktuell">
    <w:name w:val="DatumAktuell"/>
    <w:basedOn w:val="Standard"/>
    <w:autoRedefine/>
    <w:rsid w:val="006611CE"/>
    <w:pPr>
      <w:tabs>
        <w:tab w:val="left" w:pos="6420"/>
        <w:tab w:val="left" w:pos="6480"/>
        <w:tab w:val="left" w:pos="6719"/>
      </w:tabs>
      <w:ind w:right="123"/>
      <w:jc w:val="center"/>
      <w:outlineLvl w:val="0"/>
    </w:pPr>
    <w:rPr>
      <w:rFonts w:ascii="Arial" w:hAnsi="Arial" w:cs="Arial"/>
      <w:noProof/>
      <w:szCs w:val="22"/>
    </w:rPr>
  </w:style>
  <w:style w:type="paragraph" w:customStyle="1" w:styleId="LeerzeileAbsender">
    <w:name w:val="Leerzeile_Absender"/>
    <w:basedOn w:val="Textkrper"/>
    <w:rsid w:val="002D013D"/>
    <w:rPr>
      <w:sz w:val="14"/>
    </w:rPr>
  </w:style>
  <w:style w:type="paragraph" w:customStyle="1" w:styleId="Webadresse">
    <w:name w:val="Webadresse"/>
    <w:basedOn w:val="Standard"/>
    <w:rsid w:val="002D013D"/>
    <w:pPr>
      <w:jc w:val="both"/>
    </w:pPr>
    <w:rPr>
      <w:rFonts w:ascii="Arial" w:hAnsi="Arial"/>
      <w:spacing w:val="-4"/>
      <w:sz w:val="16"/>
      <w:lang w:val="it-IT"/>
    </w:rPr>
  </w:style>
  <w:style w:type="paragraph" w:customStyle="1" w:styleId="TelFaxMail">
    <w:name w:val="Tel_Fax_Mail"/>
    <w:basedOn w:val="Standard"/>
    <w:rsid w:val="002D013D"/>
    <w:rPr>
      <w:rFonts w:ascii="Arial" w:hAnsi="Arial"/>
      <w:sz w:val="16"/>
    </w:rPr>
  </w:style>
  <w:style w:type="paragraph" w:customStyle="1" w:styleId="BearbeiterAktenzeichen">
    <w:name w:val="Bearbeiter_Aktenzeichen"/>
    <w:basedOn w:val="Kopfzeile"/>
    <w:rsid w:val="002D013D"/>
    <w:rPr>
      <w:rFonts w:ascii="Arial" w:hAnsi="Arial" w:cs="Arial"/>
      <w:sz w:val="16"/>
    </w:rPr>
  </w:style>
  <w:style w:type="paragraph" w:customStyle="1" w:styleId="Prsidiumsmitglied">
    <w:name w:val="Präsidiumsmitglied"/>
    <w:basedOn w:val="Standard"/>
    <w:rsid w:val="002D013D"/>
    <w:rPr>
      <w:rFonts w:ascii="Arial" w:hAnsi="Arial" w:cs="Arial"/>
      <w:sz w:val="20"/>
    </w:rPr>
  </w:style>
  <w:style w:type="paragraph" w:customStyle="1" w:styleId="NamePMVerwaltungseinheit">
    <w:name w:val="Name_PM/Verwaltungseinheit"/>
    <w:basedOn w:val="Textkrper"/>
    <w:rsid w:val="002D013D"/>
  </w:style>
  <w:style w:type="paragraph" w:customStyle="1" w:styleId="ReferatVerwaltungseinheit">
    <w:name w:val="Referat/Verwaltungseinheit"/>
    <w:basedOn w:val="Textkrper"/>
    <w:rsid w:val="002D013D"/>
    <w:rPr>
      <w:sz w:val="16"/>
    </w:rPr>
  </w:style>
  <w:style w:type="paragraph" w:customStyle="1" w:styleId="Professor">
    <w:name w:val="Professor"/>
    <w:basedOn w:val="Textkrper"/>
    <w:rsid w:val="00B617EE"/>
    <w:rPr>
      <w:sz w:val="20"/>
      <w:lang w:val="en-US"/>
    </w:rPr>
  </w:style>
  <w:style w:type="table" w:styleId="Tabellenraster">
    <w:name w:val="Table Grid"/>
    <w:basedOn w:val="NormaleTabelle"/>
    <w:rsid w:val="0049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598D"/>
    <w:rPr>
      <w:rFonts w:ascii="Tahoma" w:hAnsi="Tahoma"/>
      <w:sz w:val="16"/>
      <w:szCs w:val="16"/>
    </w:rPr>
  </w:style>
  <w:style w:type="paragraph" w:customStyle="1" w:styleId="Meineberschrift1">
    <w:name w:val="MeineÜberschrift1"/>
    <w:basedOn w:val="Standard"/>
    <w:next w:val="Textkrper"/>
    <w:autoRedefine/>
    <w:rsid w:val="00CE57CA"/>
    <w:pPr>
      <w:spacing w:before="240" w:after="120" w:line="360" w:lineRule="auto"/>
      <w:jc w:val="both"/>
    </w:pPr>
    <w:rPr>
      <w:rFonts w:ascii="Times New Roman" w:hAnsi="Times New Roman"/>
      <w:b/>
      <w:sz w:val="24"/>
    </w:rPr>
  </w:style>
  <w:style w:type="paragraph" w:styleId="Listenabsatz">
    <w:name w:val="List Paragraph"/>
    <w:basedOn w:val="Standard"/>
    <w:uiPriority w:val="34"/>
    <w:qFormat/>
    <w:rsid w:val="00667876"/>
    <w:pPr>
      <w:ind w:left="720"/>
      <w:contextualSpacing/>
    </w:pPr>
  </w:style>
  <w:style w:type="paragraph" w:styleId="StandardWeb">
    <w:name w:val="Normal (Web)"/>
    <w:basedOn w:val="Standard"/>
    <w:uiPriority w:val="99"/>
    <w:unhideWhenUsed/>
    <w:rsid w:val="008558A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8213">
      <w:bodyDiv w:val="1"/>
      <w:marLeft w:val="0"/>
      <w:marRight w:val="0"/>
      <w:marTop w:val="0"/>
      <w:marBottom w:val="0"/>
      <w:divBdr>
        <w:top w:val="none" w:sz="0" w:space="0" w:color="auto"/>
        <w:left w:val="none" w:sz="0" w:space="0" w:color="auto"/>
        <w:bottom w:val="none" w:sz="0" w:space="0" w:color="auto"/>
        <w:right w:val="none" w:sz="0" w:space="0" w:color="auto"/>
      </w:divBdr>
      <w:divsChild>
        <w:div w:id="262883076">
          <w:marLeft w:val="0"/>
          <w:marRight w:val="0"/>
          <w:marTop w:val="0"/>
          <w:marBottom w:val="0"/>
          <w:divBdr>
            <w:top w:val="none" w:sz="0" w:space="0" w:color="auto"/>
            <w:left w:val="none" w:sz="0" w:space="0" w:color="auto"/>
            <w:bottom w:val="none" w:sz="0" w:space="0" w:color="auto"/>
            <w:right w:val="none" w:sz="0" w:space="0" w:color="auto"/>
          </w:divBdr>
        </w:div>
      </w:divsChild>
    </w:div>
    <w:div w:id="259066550">
      <w:bodyDiv w:val="1"/>
      <w:marLeft w:val="0"/>
      <w:marRight w:val="0"/>
      <w:marTop w:val="0"/>
      <w:marBottom w:val="0"/>
      <w:divBdr>
        <w:top w:val="none" w:sz="0" w:space="0" w:color="auto"/>
        <w:left w:val="none" w:sz="0" w:space="0" w:color="auto"/>
        <w:bottom w:val="none" w:sz="0" w:space="0" w:color="auto"/>
        <w:right w:val="none" w:sz="0" w:space="0" w:color="auto"/>
      </w:divBdr>
      <w:divsChild>
        <w:div w:id="781339794">
          <w:marLeft w:val="0"/>
          <w:marRight w:val="0"/>
          <w:marTop w:val="0"/>
          <w:marBottom w:val="0"/>
          <w:divBdr>
            <w:top w:val="none" w:sz="0" w:space="0" w:color="auto"/>
            <w:left w:val="none" w:sz="0" w:space="0" w:color="auto"/>
            <w:bottom w:val="none" w:sz="0" w:space="0" w:color="auto"/>
            <w:right w:val="none" w:sz="0" w:space="0" w:color="auto"/>
          </w:divBdr>
        </w:div>
      </w:divsChild>
    </w:div>
    <w:div w:id="548146439">
      <w:bodyDiv w:val="1"/>
      <w:marLeft w:val="0"/>
      <w:marRight w:val="0"/>
      <w:marTop w:val="0"/>
      <w:marBottom w:val="0"/>
      <w:divBdr>
        <w:top w:val="none" w:sz="0" w:space="0" w:color="auto"/>
        <w:left w:val="none" w:sz="0" w:space="0" w:color="auto"/>
        <w:bottom w:val="none" w:sz="0" w:space="0" w:color="auto"/>
        <w:right w:val="none" w:sz="0" w:space="0" w:color="auto"/>
      </w:divBdr>
      <w:divsChild>
        <w:div w:id="1311137222">
          <w:marLeft w:val="0"/>
          <w:marRight w:val="0"/>
          <w:marTop w:val="0"/>
          <w:marBottom w:val="0"/>
          <w:divBdr>
            <w:top w:val="none" w:sz="0" w:space="0" w:color="auto"/>
            <w:left w:val="none" w:sz="0" w:space="0" w:color="auto"/>
            <w:bottom w:val="none" w:sz="0" w:space="0" w:color="auto"/>
            <w:right w:val="none" w:sz="0" w:space="0" w:color="auto"/>
          </w:divBdr>
        </w:div>
      </w:divsChild>
    </w:div>
    <w:div w:id="550730354">
      <w:bodyDiv w:val="1"/>
      <w:marLeft w:val="0"/>
      <w:marRight w:val="0"/>
      <w:marTop w:val="0"/>
      <w:marBottom w:val="0"/>
      <w:divBdr>
        <w:top w:val="none" w:sz="0" w:space="0" w:color="auto"/>
        <w:left w:val="none" w:sz="0" w:space="0" w:color="auto"/>
        <w:bottom w:val="none" w:sz="0" w:space="0" w:color="auto"/>
        <w:right w:val="none" w:sz="0" w:space="0" w:color="auto"/>
      </w:divBdr>
      <w:divsChild>
        <w:div w:id="1885943569">
          <w:marLeft w:val="0"/>
          <w:marRight w:val="0"/>
          <w:marTop w:val="0"/>
          <w:marBottom w:val="0"/>
          <w:divBdr>
            <w:top w:val="none" w:sz="0" w:space="0" w:color="auto"/>
            <w:left w:val="none" w:sz="0" w:space="0" w:color="auto"/>
            <w:bottom w:val="none" w:sz="0" w:space="0" w:color="auto"/>
            <w:right w:val="none" w:sz="0" w:space="0" w:color="auto"/>
          </w:divBdr>
        </w:div>
      </w:divsChild>
    </w:div>
    <w:div w:id="1241714484">
      <w:bodyDiv w:val="1"/>
      <w:marLeft w:val="0"/>
      <w:marRight w:val="0"/>
      <w:marTop w:val="0"/>
      <w:marBottom w:val="0"/>
      <w:divBdr>
        <w:top w:val="none" w:sz="0" w:space="0" w:color="auto"/>
        <w:left w:val="none" w:sz="0" w:space="0" w:color="auto"/>
        <w:bottom w:val="none" w:sz="0" w:space="0" w:color="auto"/>
        <w:right w:val="none" w:sz="0" w:space="0" w:color="auto"/>
      </w:divBdr>
    </w:div>
    <w:div w:id="1897471926">
      <w:bodyDiv w:val="1"/>
      <w:marLeft w:val="0"/>
      <w:marRight w:val="0"/>
      <w:marTop w:val="0"/>
      <w:marBottom w:val="0"/>
      <w:divBdr>
        <w:top w:val="none" w:sz="0" w:space="0" w:color="auto"/>
        <w:left w:val="none" w:sz="0" w:space="0" w:color="auto"/>
        <w:bottom w:val="none" w:sz="0" w:space="0" w:color="auto"/>
        <w:right w:val="none" w:sz="0" w:space="0" w:color="auto"/>
      </w:divBdr>
      <w:divsChild>
        <w:div w:id="1821800750">
          <w:marLeft w:val="0"/>
          <w:marRight w:val="0"/>
          <w:marTop w:val="0"/>
          <w:marBottom w:val="0"/>
          <w:divBdr>
            <w:top w:val="none" w:sz="0" w:space="0" w:color="auto"/>
            <w:left w:val="none" w:sz="0" w:space="0" w:color="auto"/>
            <w:bottom w:val="none" w:sz="0" w:space="0" w:color="auto"/>
            <w:right w:val="none" w:sz="0" w:space="0" w:color="auto"/>
          </w:divBdr>
        </w:div>
        <w:div w:id="110174462">
          <w:marLeft w:val="0"/>
          <w:marRight w:val="0"/>
          <w:marTop w:val="0"/>
          <w:marBottom w:val="0"/>
          <w:divBdr>
            <w:top w:val="none" w:sz="0" w:space="0" w:color="auto"/>
            <w:left w:val="none" w:sz="0" w:space="0" w:color="auto"/>
            <w:bottom w:val="none" w:sz="0" w:space="0" w:color="auto"/>
            <w:right w:val="none" w:sz="0" w:space="0" w:color="auto"/>
          </w:divBdr>
        </w:div>
        <w:div w:id="1076975501">
          <w:marLeft w:val="0"/>
          <w:marRight w:val="0"/>
          <w:marTop w:val="0"/>
          <w:marBottom w:val="0"/>
          <w:divBdr>
            <w:top w:val="none" w:sz="0" w:space="0" w:color="auto"/>
            <w:left w:val="none" w:sz="0" w:space="0" w:color="auto"/>
            <w:bottom w:val="none" w:sz="0" w:space="0" w:color="auto"/>
            <w:right w:val="none" w:sz="0" w:space="0" w:color="auto"/>
          </w:divBdr>
        </w:div>
      </w:divsChild>
    </w:div>
    <w:div w:id="21127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ll</vt:lpstr>
    </vt:vector>
  </TitlesOfParts>
  <Company>Johann Wolfgang Goethe-Universität</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dc:title>
  <dc:creator>firle</dc:creator>
  <cp:lastModifiedBy>Sven</cp:lastModifiedBy>
  <cp:revision>13</cp:revision>
  <cp:lastPrinted>2014-10-15T08:15:00Z</cp:lastPrinted>
  <dcterms:created xsi:type="dcterms:W3CDTF">2015-04-13T13:41:00Z</dcterms:created>
  <dcterms:modified xsi:type="dcterms:W3CDTF">2017-05-03T12:31:00Z</dcterms:modified>
</cp:coreProperties>
</file>